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7B2" w:rsidRDefault="001D27E2">
      <w:pPr>
        <w:pStyle w:val="DocumentLabel"/>
      </w:pPr>
      <w:r>
        <w:t>Financial Engineering Report</w:t>
      </w:r>
    </w:p>
    <w:p w:rsidR="00D367B2" w:rsidRDefault="003767B2">
      <w:pPr>
        <w:pStyle w:val="MessageHeader"/>
      </w:pPr>
      <w:r>
        <w:rPr>
          <w:rStyle w:val="MessageHeaderLabel"/>
        </w:rPr>
        <w:t>subject:</w:t>
      </w:r>
      <w:r>
        <w:tab/>
      </w:r>
      <w:r w:rsidR="001D27E2">
        <w:t>Pricing Shout Option</w:t>
      </w:r>
      <w:r w:rsidR="00C071A3">
        <w:t xml:space="preserve"> of google</w:t>
      </w:r>
    </w:p>
    <w:p w:rsidR="00D367B2" w:rsidRDefault="003767B2">
      <w:pPr>
        <w:pStyle w:val="MessageHeader"/>
      </w:pPr>
      <w:r>
        <w:rPr>
          <w:rStyle w:val="MessageHeaderLabel"/>
        </w:rPr>
        <w:t>date:</w:t>
      </w:r>
      <w:r>
        <w:tab/>
      </w:r>
      <w:fldSimple w:instr=" DATE \* MERGEFORMAT ">
        <w:r w:rsidR="004349D7">
          <w:rPr>
            <w:noProof/>
          </w:rPr>
          <w:t>4/1/2009</w:t>
        </w:r>
      </w:fldSimple>
    </w:p>
    <w:p w:rsidR="00D367B2" w:rsidRDefault="00D367B2" w:rsidP="001D27E2">
      <w:pPr>
        <w:pStyle w:val="MessageHeaderLast"/>
        <w:ind w:left="0" w:firstLine="0"/>
      </w:pPr>
    </w:p>
    <w:p w:rsidR="00C071A3" w:rsidRPr="00137FE8" w:rsidRDefault="00C071A3">
      <w:pPr>
        <w:rPr>
          <w:b/>
          <w:u w:val="single"/>
        </w:rPr>
      </w:pPr>
      <w:r w:rsidRPr="00137FE8">
        <w:rPr>
          <w:b/>
          <w:u w:val="single"/>
        </w:rPr>
        <w:t xml:space="preserve">Shout option of Google </w:t>
      </w:r>
      <w:r w:rsidRPr="00137FE8">
        <w:rPr>
          <w:b/>
          <w:smallCaps/>
          <w:u w:val="single"/>
        </w:rPr>
        <w:t>(goog)</w:t>
      </w:r>
    </w:p>
    <w:p w:rsidR="00C071A3" w:rsidRDefault="00C071A3">
      <w:r>
        <w:t xml:space="preserve">A shout option is a type of exotic option, which allows the holder to shout the writer one time during the option life. </w:t>
      </w:r>
    </w:p>
    <w:p w:rsidR="00C071A3" w:rsidRDefault="00C071A3"/>
    <w:p w:rsidR="00C071A3" w:rsidRPr="00137FE8" w:rsidRDefault="00C071A3" w:rsidP="00C071A3">
      <w:pPr>
        <w:rPr>
          <w:b/>
          <w:u w:val="single"/>
        </w:rPr>
      </w:pPr>
      <w:r w:rsidRPr="00137FE8">
        <w:rPr>
          <w:b/>
          <w:u w:val="single"/>
        </w:rPr>
        <w:t>Procedure:</w:t>
      </w:r>
      <w:r w:rsidR="0092619A" w:rsidRPr="00137FE8">
        <w:rPr>
          <w:b/>
          <w:u w:val="single"/>
        </w:rPr>
        <w:t xml:space="preserve"> (Exhibit)</w:t>
      </w:r>
    </w:p>
    <w:p w:rsidR="001D27E2" w:rsidRDefault="00C071A3" w:rsidP="00C071A3">
      <w:pPr>
        <w:pStyle w:val="ListParagraph"/>
        <w:numPr>
          <w:ilvl w:val="0"/>
          <w:numId w:val="1"/>
        </w:numPr>
      </w:pPr>
      <w:r>
        <w:t xml:space="preserve">To calculate the pricing for the option, first thing to do is to find the volatility </w:t>
      </w:r>
      <w:r w:rsidR="0092619A">
        <w:t>from the historical d</w:t>
      </w:r>
      <w:r>
        <w:t>ata</w:t>
      </w:r>
      <w:r w:rsidR="0092619A">
        <w:t>.  Volatility is to measure the uncertainty about the returns provide by the stock,</w:t>
      </w:r>
      <w:r>
        <w:t xml:space="preserve"> </w:t>
      </w:r>
      <w:r w:rsidR="0092619A">
        <w:t>to calculate the volatility we have to get the historical data of the stock to find a return.</w:t>
      </w:r>
      <w:r w:rsidR="003B5B22">
        <w:t xml:space="preserve">  Then we t</w:t>
      </w:r>
      <w:r w:rsidR="00137FE8">
        <w:t>ake the standard devia</w:t>
      </w:r>
      <w:r w:rsidR="003B5B22">
        <w:t>tion of 3 months (90 days) at the beginning of the data, and take the average to find volatility per annum.</w:t>
      </w:r>
    </w:p>
    <w:p w:rsidR="0092619A" w:rsidRDefault="00137FE8" w:rsidP="00C071A3">
      <w:pPr>
        <w:pStyle w:val="ListParagraph"/>
        <w:numPr>
          <w:ilvl w:val="0"/>
          <w:numId w:val="1"/>
        </w:numPr>
      </w:pPr>
      <w:r>
        <w:t xml:space="preserve">After we find the volatility per annum, we can find the approximate </w:t>
      </w:r>
      <w:r w:rsidR="003B5B22">
        <w:t>up and down movement.</w:t>
      </w:r>
    </w:p>
    <w:p w:rsidR="003B5B22" w:rsidRDefault="003B5B22" w:rsidP="00C071A3">
      <w:pPr>
        <w:pStyle w:val="ListParagraph"/>
        <w:numPr>
          <w:ilvl w:val="0"/>
          <w:numId w:val="1"/>
        </w:numPr>
      </w:pPr>
      <w:r>
        <w:t>After we get the up and down movement, we can set up a binominal tree(4 step)</w:t>
      </w:r>
    </w:p>
    <w:p w:rsidR="003B5B22" w:rsidRDefault="003B5B22" w:rsidP="00C071A3">
      <w:pPr>
        <w:pStyle w:val="ListParagraph"/>
        <w:numPr>
          <w:ilvl w:val="0"/>
          <w:numId w:val="1"/>
        </w:numPr>
      </w:pPr>
      <w:r>
        <w:t>We assume the strike price of the option is the average stock price for the recent 10 trading days.</w:t>
      </w:r>
    </w:p>
    <w:p w:rsidR="003B5B22" w:rsidRDefault="003B5B22" w:rsidP="00C071A3">
      <w:pPr>
        <w:pStyle w:val="ListParagraph"/>
        <w:numPr>
          <w:ilvl w:val="0"/>
          <w:numId w:val="1"/>
        </w:numPr>
      </w:pPr>
      <w:r>
        <w:t>We assume this is risk neutral valuation, so the expected return on the underlying asset is the risk free rate and can be discount by risk free rate</w:t>
      </w:r>
      <w:r w:rsidR="00B154CF">
        <w:t>.  We took the yield of government bond as risk free rate.</w:t>
      </w:r>
    </w:p>
    <w:p w:rsidR="00B154CF" w:rsidRDefault="00B154CF" w:rsidP="00C071A3">
      <w:pPr>
        <w:pStyle w:val="ListParagraph"/>
        <w:numPr>
          <w:ilvl w:val="0"/>
          <w:numId w:val="1"/>
        </w:numPr>
      </w:pPr>
      <w:r>
        <w:t>After we get enough information, then we can calculate the probability that goes up and down.</w:t>
      </w:r>
    </w:p>
    <w:p w:rsidR="00137FE8" w:rsidRDefault="00503DC9" w:rsidP="00137FE8">
      <w:pPr>
        <w:pStyle w:val="ListParagraph"/>
        <w:numPr>
          <w:ilvl w:val="0"/>
          <w:numId w:val="1"/>
        </w:numPr>
      </w:pPr>
      <w:r>
        <w:t>We assume that the option holder will shout at the highest possible price during at the life of the option, we take the holder’s best situation on the maturity date of binominal tree and discount it backward</w:t>
      </w:r>
      <w:r w:rsidR="005F766F">
        <w:t xml:space="preserve"> to price both call and put option. </w:t>
      </w:r>
    </w:p>
    <w:p w:rsidR="00137FE8" w:rsidRDefault="00137FE8" w:rsidP="00137FE8"/>
    <w:p w:rsidR="00137FE8" w:rsidRPr="00137FE8" w:rsidRDefault="00137FE8" w:rsidP="00137FE8">
      <w:pPr>
        <w:rPr>
          <w:b/>
          <w:u w:val="single"/>
        </w:rPr>
      </w:pPr>
      <w:r w:rsidRPr="00137FE8">
        <w:rPr>
          <w:b/>
          <w:u w:val="single"/>
        </w:rPr>
        <w:t>The Price of the shout option of Google</w:t>
      </w:r>
    </w:p>
    <w:p w:rsidR="00137FE8" w:rsidRDefault="00137FE8" w:rsidP="00137FE8">
      <w:r>
        <w:t>The Call Shout Option Price: $143.2</w:t>
      </w:r>
      <w:r w:rsidR="00980C38">
        <w:t xml:space="preserve"> (four steps tree)</w:t>
      </w:r>
    </w:p>
    <w:p w:rsidR="00137FE8" w:rsidRDefault="00137FE8" w:rsidP="00137FE8">
      <w:r>
        <w:t>The Put Shout Option Price: $95.62</w:t>
      </w:r>
      <w:r w:rsidR="00980C38">
        <w:t xml:space="preserve"> (four steps tree)</w:t>
      </w:r>
    </w:p>
    <w:p w:rsidR="00980C38" w:rsidRDefault="00980C38" w:rsidP="00137FE8"/>
    <w:p w:rsidR="00980C38" w:rsidRDefault="00980C38" w:rsidP="00980C38">
      <w:r>
        <w:t>The Call Shout Option Price: $</w:t>
      </w:r>
      <w:r w:rsidR="00494DF1">
        <w:t>163.01</w:t>
      </w:r>
      <w:r>
        <w:t xml:space="preserve"> (five steps tree)</w:t>
      </w:r>
    </w:p>
    <w:p w:rsidR="00980C38" w:rsidRDefault="00980C38" w:rsidP="00137FE8">
      <w:r>
        <w:t>The Put Shout Option Price: $</w:t>
      </w:r>
      <w:r w:rsidR="00494DF1">
        <w:t>105.04</w:t>
      </w:r>
      <w:r>
        <w:t xml:space="preserve"> (five steps tree)</w:t>
      </w:r>
    </w:p>
    <w:p w:rsidR="00B05339" w:rsidRDefault="00B05339" w:rsidP="00137FE8"/>
    <w:p w:rsidR="00137FE8" w:rsidRDefault="00B05339">
      <w:pPr>
        <w:rPr>
          <w:b/>
          <w:u w:val="single"/>
        </w:rPr>
      </w:pPr>
      <w:r w:rsidRPr="00B05339">
        <w:rPr>
          <w:b/>
          <w:u w:val="single"/>
        </w:rPr>
        <w:t>Observation:</w:t>
      </w:r>
    </w:p>
    <w:p w:rsidR="00503DC9" w:rsidRDefault="00503DC9">
      <w:r>
        <w:t xml:space="preserve">The Option price increases when </w:t>
      </w:r>
      <w:r w:rsidR="005F766F">
        <w:t>increasing number of steps.</w:t>
      </w:r>
    </w:p>
    <w:p w:rsidR="005F766F" w:rsidRDefault="005F766F">
      <w:r>
        <w:t>The value of call and puts will increase when volatility increase.</w:t>
      </w:r>
    </w:p>
    <w:p w:rsidR="005F766F" w:rsidRDefault="005F766F"/>
    <w:p w:rsidR="005F766F" w:rsidRPr="005F766F" w:rsidRDefault="005F766F" w:rsidP="005F766F">
      <w:pPr>
        <w:rPr>
          <w:b/>
          <w:u w:val="single"/>
        </w:rPr>
      </w:pPr>
      <w:r w:rsidRPr="005F766F">
        <w:rPr>
          <w:b/>
          <w:u w:val="single"/>
        </w:rPr>
        <w:t xml:space="preserve">Error: </w:t>
      </w:r>
    </w:p>
    <w:p w:rsidR="00750251" w:rsidRDefault="005F766F" w:rsidP="00750251">
      <w:r>
        <w:t>Put Call parity does not hold in this case.</w:t>
      </w:r>
    </w:p>
    <w:p w:rsidR="00750251" w:rsidRDefault="00750251" w:rsidP="00750251"/>
    <w:p w:rsidR="00750251" w:rsidRDefault="00750251">
      <w:r>
        <w:br w:type="page"/>
      </w:r>
    </w:p>
    <w:p w:rsidR="00750251" w:rsidRPr="00980C38" w:rsidRDefault="00750251" w:rsidP="00750251">
      <w:pPr>
        <w:rPr>
          <w:b/>
          <w:sz w:val="28"/>
          <w:szCs w:val="28"/>
        </w:rPr>
      </w:pPr>
      <w:r w:rsidRPr="00980C38">
        <w:rPr>
          <w:b/>
          <w:sz w:val="28"/>
          <w:szCs w:val="28"/>
        </w:rPr>
        <w:lastRenderedPageBreak/>
        <w:t>Exhibit:</w:t>
      </w:r>
    </w:p>
    <w:p w:rsidR="00750251" w:rsidRPr="00750251" w:rsidRDefault="00750251" w:rsidP="00750251">
      <w:pPr>
        <w:rPr>
          <w:sz w:val="28"/>
          <w:szCs w:val="28"/>
        </w:rPr>
      </w:pPr>
    </w:p>
    <w:p w:rsidR="00750251" w:rsidRPr="00980C38" w:rsidRDefault="00980C38" w:rsidP="00750251">
      <w:pPr>
        <w:rPr>
          <w:u w:val="single"/>
        </w:rPr>
      </w:pPr>
      <w:r>
        <w:rPr>
          <w:u w:val="single"/>
        </w:rPr>
        <w:t>Formula</w:t>
      </w:r>
      <w:r w:rsidR="00750251" w:rsidRPr="00980C38">
        <w:rPr>
          <w:u w:val="single"/>
        </w:rPr>
        <w:t xml:space="preserve"> to measure volatility:</w:t>
      </w:r>
    </w:p>
    <w:p w:rsidR="00750251" w:rsidRDefault="00750251" w:rsidP="00750251">
      <m:oMathPara>
        <m:oMathParaPr>
          <m:jc m:val="left"/>
        </m:oMathParaPr>
        <m:oMath>
          <m:r>
            <w:rPr>
              <w:rFonts w:ascii="Cambria Math" w:hAnsi="Cambria Math"/>
            </w:rPr>
            <m:t xml:space="preserve">Logarithmic Return=ln </m:t>
          </m:r>
          <m:f>
            <m:fPr>
              <m:ctrlPr>
                <w:rPr>
                  <w:rFonts w:ascii="Cambria Math" w:hAnsi="Cambria Math"/>
                  <w:i/>
                </w:rPr>
              </m:ctrlPr>
            </m:fPr>
            <m:num>
              <m:r>
                <w:rPr>
                  <w:rFonts w:ascii="Cambria Math" w:hAnsi="Cambria Math"/>
                </w:rPr>
                <m:t>Vi</m:t>
              </m:r>
            </m:num>
            <m:den>
              <m:r>
                <w:rPr>
                  <w:rFonts w:ascii="Cambria Math" w:hAnsi="Cambria Math"/>
                </w:rPr>
                <m:t>Vf</m:t>
              </m:r>
            </m:den>
          </m:f>
        </m:oMath>
      </m:oMathPara>
    </w:p>
    <w:p w:rsidR="00980C38" w:rsidRDefault="00750251" w:rsidP="00750251">
      <m:oMathPara>
        <m:oMath>
          <m:r>
            <w:rPr>
              <w:rFonts w:ascii="Cambria Math" w:hAnsi="Cambria Math"/>
            </w:rPr>
            <m:t>Volatility per annum=Volatility per trading day (σ)*</m:t>
          </m:r>
          <m:rad>
            <m:radPr>
              <m:degHide m:val="on"/>
              <m:ctrlPr>
                <w:rPr>
                  <w:rFonts w:ascii="Cambria Math" w:hAnsi="Cambria Math"/>
                  <w:i/>
                </w:rPr>
              </m:ctrlPr>
            </m:radPr>
            <m:deg/>
            <m:e>
              <m:r>
                <w:rPr>
                  <w:rFonts w:ascii="Cambria Math" w:hAnsi="Cambria Math"/>
                </w:rPr>
                <m:t>Number of Cal</m:t>
              </m:r>
              <m:r>
                <w:rPr>
                  <w:rFonts w:ascii="Cambria Math" w:hAnsi="Cambria Math"/>
                </w:rPr>
                <m:t>ender day (</m:t>
              </m:r>
              <m:sSub>
                <m:sSubPr>
                  <m:ctrlPr>
                    <w:rPr>
                      <w:rFonts w:ascii="Cambria Math" w:hAnsi="Cambria Math"/>
                      <w:i/>
                    </w:rPr>
                  </m:ctrlPr>
                </m:sSubPr>
                <m:e>
                  <m:r>
                    <w:rPr>
                      <w:rFonts w:ascii="Cambria Math" w:hAnsi="Cambria Math"/>
                    </w:rPr>
                    <m:t>σ</m:t>
                  </m:r>
                </m:e>
                <m:sub>
                  <m:r>
                    <w:rPr>
                      <w:rFonts w:ascii="Cambria Math" w:hAnsi="Cambria Math"/>
                    </w:rPr>
                    <m:t>t</m:t>
                  </m:r>
                </m:sub>
              </m:sSub>
              <m:r>
                <w:rPr>
                  <w:rFonts w:ascii="Cambria Math" w:hAnsi="Cambria Math"/>
                </w:rPr>
                <m:t>)</m:t>
              </m:r>
            </m:e>
          </m:rad>
        </m:oMath>
      </m:oMathPara>
    </w:p>
    <w:p w:rsidR="004349D7" w:rsidRDefault="004349D7" w:rsidP="004349D7">
      <m:oMathPara>
        <m:oMath>
          <m:r>
            <w:rPr>
              <w:rFonts w:ascii="Cambria Math" w:hAnsi="Cambria Math"/>
            </w:rPr>
            <m:t>Volatility per annum=Volatility per trading day (σ)*</m:t>
          </m:r>
          <m:rad>
            <m:radPr>
              <m:degHide m:val="on"/>
              <m:ctrlPr>
                <w:rPr>
                  <w:rFonts w:ascii="Cambria Math" w:hAnsi="Cambria Math"/>
                  <w:i/>
                </w:rPr>
              </m:ctrlPr>
            </m:radPr>
            <m:deg/>
            <m:e>
              <m:r>
                <w:rPr>
                  <w:rFonts w:ascii="Cambria Math" w:hAnsi="Cambria Math"/>
                </w:rPr>
                <m:t>Number of Trading day (</m:t>
              </m:r>
              <m:sSub>
                <m:sSubPr>
                  <m:ctrlPr>
                    <w:rPr>
                      <w:rFonts w:ascii="Cambria Math" w:hAnsi="Cambria Math"/>
                      <w:i/>
                    </w:rPr>
                  </m:ctrlPr>
                </m:sSubPr>
                <m:e>
                  <m:r>
                    <w:rPr>
                      <w:rFonts w:ascii="Cambria Math" w:hAnsi="Cambria Math"/>
                    </w:rPr>
                    <m:t>σ</m:t>
                  </m:r>
                </m:e>
                <m:sub>
                  <m:r>
                    <w:rPr>
                      <w:rFonts w:ascii="Cambria Math" w:hAnsi="Cambria Math"/>
                    </w:rPr>
                    <m:t>t</m:t>
                  </m:r>
                </m:sub>
              </m:sSub>
              <m:r>
                <w:rPr>
                  <w:rFonts w:ascii="Cambria Math" w:hAnsi="Cambria Math"/>
                </w:rPr>
                <m:t>)</m:t>
              </m:r>
            </m:e>
          </m:rad>
        </m:oMath>
      </m:oMathPara>
    </w:p>
    <w:p w:rsidR="00980C38" w:rsidRDefault="00980C38" w:rsidP="00750251"/>
    <w:p w:rsidR="00980C38" w:rsidRPr="00980C38" w:rsidRDefault="00980C38" w:rsidP="00750251">
      <w:pPr>
        <w:rPr>
          <w:u w:val="single"/>
        </w:rPr>
      </w:pPr>
      <w:r w:rsidRPr="00980C38">
        <w:rPr>
          <w:u w:val="single"/>
        </w:rPr>
        <w:t>Formula to measure up and down movement:</w:t>
      </w:r>
    </w:p>
    <w:p w:rsidR="00750251" w:rsidRDefault="00980C38" w:rsidP="00750251">
      <m:oMathPara>
        <m:oMathParaPr>
          <m:jc m:val="left"/>
        </m:oMathParaPr>
        <m:oMath>
          <m:r>
            <w:rPr>
              <w:rFonts w:ascii="Cambria Math" w:hAnsi="Cambria Math"/>
            </w:rPr>
            <m:t>u=</m:t>
          </m:r>
          <m:sSup>
            <m:sSupPr>
              <m:ctrlPr>
                <w:rPr>
                  <w:rFonts w:ascii="Cambria Math" w:hAnsi="Cambria Math"/>
                  <w:i/>
                </w:rPr>
              </m:ctrlPr>
            </m:sSupPr>
            <m:e>
              <m:r>
                <w:rPr>
                  <w:rFonts w:ascii="Cambria Math" w:hAnsi="Cambria Math"/>
                </w:rPr>
                <m:t>e</m:t>
              </m:r>
            </m:e>
            <m:sup>
              <m:r>
                <w:rPr>
                  <w:rFonts w:ascii="Cambria Math" w:hAnsi="Cambria Math"/>
                </w:rPr>
                <m:t xml:space="preserve">σ </m:t>
              </m:r>
              <m:rad>
                <m:radPr>
                  <m:degHide m:val="on"/>
                  <m:ctrlPr>
                    <w:rPr>
                      <w:rFonts w:ascii="Cambria Math" w:hAnsi="Cambria Math"/>
                      <w:i/>
                    </w:rPr>
                  </m:ctrlPr>
                </m:radPr>
                <m:deg/>
                <m:e>
                  <m:r>
                    <w:rPr>
                      <w:rFonts w:ascii="Cambria Math" w:hAnsi="Cambria Math"/>
                    </w:rPr>
                    <m:t>∆t</m:t>
                  </m:r>
                </m:e>
              </m:rad>
            </m:sup>
          </m:sSup>
        </m:oMath>
      </m:oMathPara>
    </w:p>
    <w:p w:rsidR="00980C38" w:rsidRPr="00980C38" w:rsidRDefault="00980C38" w:rsidP="00750251">
      <m:oMathPara>
        <m:oMathParaPr>
          <m:jc m:val="left"/>
        </m:oMathParaPr>
        <m:oMath>
          <m:r>
            <w:rPr>
              <w:rFonts w:ascii="Cambria Math" w:hAnsi="Cambria Math"/>
            </w:rPr>
            <m:t>d=</m:t>
          </m:r>
          <m:f>
            <m:fPr>
              <m:ctrlPr>
                <w:rPr>
                  <w:rFonts w:ascii="Cambria Math" w:hAnsi="Cambria Math"/>
                  <w:i/>
                </w:rPr>
              </m:ctrlPr>
            </m:fPr>
            <m:num>
              <m:r>
                <w:rPr>
                  <w:rFonts w:ascii="Cambria Math" w:hAnsi="Cambria Math"/>
                </w:rPr>
                <m:t>1</m:t>
              </m:r>
            </m:num>
            <m:den>
              <m:r>
                <w:rPr>
                  <w:rFonts w:ascii="Cambria Math" w:hAnsi="Cambria Math"/>
                </w:rPr>
                <m:t>u</m:t>
              </m:r>
            </m:den>
          </m:f>
        </m:oMath>
      </m:oMathPara>
    </w:p>
    <w:p w:rsidR="00980C38" w:rsidRDefault="00980C38" w:rsidP="00750251"/>
    <w:p w:rsidR="00980C38" w:rsidRDefault="00494DF1" w:rsidP="00750251">
      <w:pPr>
        <w:rPr>
          <w:u w:val="single"/>
        </w:rPr>
      </w:pPr>
      <w:r>
        <w:rPr>
          <w:u w:val="single"/>
        </w:rPr>
        <w:t xml:space="preserve">The probability of up </w:t>
      </w:r>
      <w:r w:rsidR="00980C38" w:rsidRPr="00494DF1">
        <w:rPr>
          <w:u w:val="single"/>
        </w:rPr>
        <w:t>movement:</w:t>
      </w:r>
    </w:p>
    <w:p w:rsidR="00494DF1" w:rsidRPr="00494DF1" w:rsidRDefault="00494DF1" w:rsidP="00750251">
      <m:oMathPara>
        <m:oMathParaPr>
          <m:jc m:val="left"/>
        </m:oMathParaPr>
        <m:oMath>
          <m:r>
            <w:rPr>
              <w:rFonts w:ascii="Cambria Math" w:hAnsi="Cambria Math"/>
            </w:rPr>
            <m:t>p=</m:t>
          </m:r>
          <m:sSup>
            <m:sSupPr>
              <m:ctrlPr>
                <w:rPr>
                  <w:rFonts w:ascii="Cambria Math" w:hAnsi="Cambria Math"/>
                  <w:i/>
                </w:rPr>
              </m:ctrlPr>
            </m:sSupPr>
            <m:e>
              <m:r>
                <w:rPr>
                  <w:rFonts w:ascii="Cambria Math" w:hAnsi="Cambria Math"/>
                </w:rPr>
                <m:t>(e</m:t>
              </m:r>
            </m:e>
            <m:sup>
              <m:r>
                <w:rPr>
                  <w:rFonts w:ascii="Cambria Math" w:hAnsi="Cambria Math"/>
                </w:rPr>
                <m:t>r∆t</m:t>
              </m:r>
            </m:sup>
          </m:sSup>
          <m:r>
            <w:rPr>
              <w:rFonts w:ascii="Cambria Math" w:hAnsi="Cambria Math"/>
            </w:rPr>
            <m:t>-d)/(u-d)</m:t>
          </m:r>
        </m:oMath>
      </m:oMathPara>
    </w:p>
    <w:sectPr w:rsidR="00494DF1" w:rsidRPr="00494DF1" w:rsidSect="00D367B2">
      <w:footerReference w:type="even" r:id="rId7"/>
      <w:footerReference w:type="default" r:id="rId8"/>
      <w:footerReference w:type="first" r:id="rId9"/>
      <w:pgSz w:w="12240" w:h="15840" w:code="1"/>
      <w:pgMar w:top="1440" w:right="1800" w:bottom="1440" w:left="1800" w:header="960" w:footer="96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E11" w:rsidRDefault="00563E11">
      <w:r>
        <w:separator/>
      </w:r>
    </w:p>
  </w:endnote>
  <w:endnote w:type="continuationSeparator" w:id="1">
    <w:p w:rsidR="00563E11" w:rsidRDefault="00563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7B2" w:rsidRDefault="00451098">
    <w:pPr>
      <w:pStyle w:val="Footer"/>
      <w:framePr w:wrap="around" w:vAnchor="text" w:hAnchor="margin" w:xAlign="center" w:y="1"/>
      <w:rPr>
        <w:rStyle w:val="PageNumber"/>
      </w:rPr>
    </w:pPr>
    <w:r>
      <w:rPr>
        <w:rStyle w:val="PageNumber"/>
      </w:rPr>
      <w:fldChar w:fldCharType="begin"/>
    </w:r>
    <w:r w:rsidR="003767B2">
      <w:rPr>
        <w:rStyle w:val="PageNumber"/>
      </w:rPr>
      <w:instrText xml:space="preserve">PAGE  </w:instrText>
    </w:r>
    <w:r>
      <w:rPr>
        <w:rStyle w:val="PageNumber"/>
      </w:rPr>
      <w:fldChar w:fldCharType="separate"/>
    </w:r>
    <w:r w:rsidR="003767B2">
      <w:rPr>
        <w:rStyle w:val="PageNumber"/>
        <w:noProof/>
      </w:rPr>
      <w:t>5</w:t>
    </w:r>
    <w:r>
      <w:rPr>
        <w:rStyle w:val="PageNumber"/>
      </w:rPr>
      <w:fldChar w:fldCharType="end"/>
    </w:r>
  </w:p>
  <w:p w:rsidR="00D367B2" w:rsidRDefault="00D367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7B2" w:rsidRDefault="00451098">
    <w:pPr>
      <w:pStyle w:val="Footer"/>
      <w:pBdr>
        <w:top w:val="single" w:sz="6" w:space="2" w:color="auto"/>
      </w:pBdr>
      <w:ind w:left="4080" w:right="4080"/>
    </w:pPr>
    <w:r>
      <w:rPr>
        <w:rStyle w:val="PageNumber"/>
      </w:rPr>
      <w:fldChar w:fldCharType="begin"/>
    </w:r>
    <w:r w:rsidR="003767B2">
      <w:rPr>
        <w:rStyle w:val="PageNumber"/>
      </w:rPr>
      <w:instrText xml:space="preserve"> PAGE </w:instrText>
    </w:r>
    <w:r>
      <w:rPr>
        <w:rStyle w:val="PageNumber"/>
      </w:rPr>
      <w:fldChar w:fldCharType="separate"/>
    </w:r>
    <w:r w:rsidR="004349D7">
      <w:rPr>
        <w:rStyle w:val="PageNumber"/>
        <w:noProof/>
      </w:rPr>
      <w:t>2</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7B2" w:rsidRDefault="00D367B2">
    <w:pPr>
      <w:pStyle w:val="Footer"/>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E11" w:rsidRDefault="00563E11">
      <w:r>
        <w:separator/>
      </w:r>
    </w:p>
  </w:footnote>
  <w:footnote w:type="continuationSeparator" w:id="1">
    <w:p w:rsidR="00563E11" w:rsidRDefault="00563E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29468C"/>
    <w:multiLevelType w:val="hybridMultilevel"/>
    <w:tmpl w:val="7B304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8" w:dllVersion="513" w:checkStyle="1"/>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0"/>
    <w:footnote w:id="1"/>
  </w:footnotePr>
  <w:endnotePr>
    <w:endnote w:id="0"/>
    <w:endnote w:id="1"/>
  </w:endnotePr>
  <w:compat>
    <w:useFELayout/>
  </w:compat>
  <w:rsids>
    <w:rsidRoot w:val="003767B2"/>
    <w:rsid w:val="00137FE8"/>
    <w:rsid w:val="001D27E2"/>
    <w:rsid w:val="0023269E"/>
    <w:rsid w:val="003767B2"/>
    <w:rsid w:val="003B5B22"/>
    <w:rsid w:val="004349D7"/>
    <w:rsid w:val="00451098"/>
    <w:rsid w:val="00494DF1"/>
    <w:rsid w:val="00503DC9"/>
    <w:rsid w:val="00563E11"/>
    <w:rsid w:val="005F766F"/>
    <w:rsid w:val="00602592"/>
    <w:rsid w:val="00750251"/>
    <w:rsid w:val="0092619A"/>
    <w:rsid w:val="00980C38"/>
    <w:rsid w:val="009E3F0F"/>
    <w:rsid w:val="00B05339"/>
    <w:rsid w:val="00B154CF"/>
    <w:rsid w:val="00C071A3"/>
    <w:rsid w:val="00D367B2"/>
  </w:rsids>
  <m:mathPr>
    <m:mathFont m:val="Cambria Math"/>
    <m:brkBin m:val="before"/>
    <m:brkBinSub m:val="--"/>
    <m:smallFrac m:val="off"/>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7B2"/>
    <w:rPr>
      <w:rFonts w:ascii="Garamond" w:hAnsi="Garamond"/>
      <w:sz w:val="22"/>
      <w:lang w:eastAsia="en-US"/>
    </w:rPr>
  </w:style>
  <w:style w:type="paragraph" w:styleId="Heading1">
    <w:name w:val="heading 1"/>
    <w:basedOn w:val="Normal"/>
    <w:next w:val="BodyText"/>
    <w:qFormat/>
    <w:rsid w:val="00D367B2"/>
    <w:pPr>
      <w:keepNext/>
      <w:keepLines/>
      <w:spacing w:after="180" w:line="240" w:lineRule="atLeast"/>
      <w:jc w:val="center"/>
      <w:outlineLvl w:val="0"/>
    </w:pPr>
    <w:rPr>
      <w:caps/>
      <w:spacing w:val="20"/>
      <w:kern w:val="20"/>
      <w:sz w:val="18"/>
    </w:rPr>
  </w:style>
  <w:style w:type="paragraph" w:styleId="Heading2">
    <w:name w:val="heading 2"/>
    <w:basedOn w:val="Normal"/>
    <w:next w:val="BodyText"/>
    <w:qFormat/>
    <w:rsid w:val="00D367B2"/>
    <w:pPr>
      <w:keepNext/>
      <w:keepLines/>
      <w:spacing w:after="170" w:line="240" w:lineRule="atLeast"/>
      <w:outlineLvl w:val="1"/>
    </w:pPr>
    <w:rPr>
      <w:caps/>
      <w:kern w:val="20"/>
    </w:rPr>
  </w:style>
  <w:style w:type="paragraph" w:styleId="Heading3">
    <w:name w:val="heading 3"/>
    <w:basedOn w:val="Normal"/>
    <w:next w:val="BodyText"/>
    <w:qFormat/>
    <w:rsid w:val="00D367B2"/>
    <w:pPr>
      <w:keepNext/>
      <w:keepLines/>
      <w:spacing w:after="240" w:line="240" w:lineRule="atLeast"/>
      <w:outlineLvl w:val="2"/>
    </w:pPr>
    <w:rPr>
      <w:i/>
      <w:kern w:val="20"/>
    </w:rPr>
  </w:style>
  <w:style w:type="paragraph" w:styleId="Heading4">
    <w:name w:val="heading 4"/>
    <w:basedOn w:val="Normal"/>
    <w:next w:val="BodyText"/>
    <w:qFormat/>
    <w:rsid w:val="00D367B2"/>
    <w:pPr>
      <w:keepNext/>
      <w:keepLines/>
      <w:spacing w:line="240" w:lineRule="atLeast"/>
      <w:outlineLvl w:val="3"/>
    </w:pPr>
    <w:rPr>
      <w:caps/>
      <w:kern w:val="20"/>
      <w:sz w:val="18"/>
    </w:rPr>
  </w:style>
  <w:style w:type="paragraph" w:styleId="Heading5">
    <w:name w:val="heading 5"/>
    <w:basedOn w:val="Normal"/>
    <w:next w:val="BodyText"/>
    <w:qFormat/>
    <w:rsid w:val="00D367B2"/>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367B2"/>
    <w:pPr>
      <w:spacing w:after="240" w:line="240" w:lineRule="atLeast"/>
      <w:ind w:firstLine="360"/>
      <w:jc w:val="both"/>
    </w:pPr>
  </w:style>
  <w:style w:type="paragraph" w:styleId="Closing">
    <w:name w:val="Closing"/>
    <w:basedOn w:val="Normal"/>
    <w:next w:val="Normal"/>
    <w:semiHidden/>
    <w:rsid w:val="00D367B2"/>
    <w:pPr>
      <w:spacing w:line="220" w:lineRule="atLeast"/>
    </w:pPr>
  </w:style>
  <w:style w:type="paragraph" w:customStyle="1" w:styleId="CompanyName">
    <w:name w:val="Company Name"/>
    <w:basedOn w:val="BodyText"/>
    <w:rsid w:val="00D367B2"/>
    <w:pPr>
      <w:keepLines/>
      <w:framePr w:w="8640" w:h="1440" w:wrap="notBeside" w:vAnchor="page" w:hAnchor="margin" w:xAlign="center" w:y="889"/>
      <w:spacing w:after="40"/>
      <w:ind w:firstLine="0"/>
      <w:jc w:val="center"/>
    </w:pPr>
    <w:rPr>
      <w:caps/>
      <w:spacing w:val="75"/>
    </w:rPr>
  </w:style>
  <w:style w:type="paragraph" w:customStyle="1" w:styleId="DocumentLabel">
    <w:name w:val="Document Label"/>
    <w:next w:val="Normal"/>
    <w:rsid w:val="00D367B2"/>
    <w:pPr>
      <w:pBdr>
        <w:top w:val="double" w:sz="6" w:space="8" w:color="808080"/>
        <w:bottom w:val="double" w:sz="6" w:space="8" w:color="808080"/>
      </w:pBdr>
      <w:spacing w:after="40" w:line="240" w:lineRule="atLeast"/>
      <w:jc w:val="center"/>
    </w:pPr>
    <w:rPr>
      <w:rFonts w:ascii="Garamond" w:hAnsi="Garamond"/>
      <w:b/>
      <w:caps/>
      <w:spacing w:val="20"/>
      <w:sz w:val="18"/>
      <w:lang w:eastAsia="en-US"/>
    </w:rPr>
  </w:style>
  <w:style w:type="paragraph" w:customStyle="1" w:styleId="Enclosure">
    <w:name w:val="Enclosure"/>
    <w:basedOn w:val="BodyText"/>
    <w:next w:val="Normal"/>
    <w:rsid w:val="00D367B2"/>
    <w:pPr>
      <w:keepLines/>
      <w:spacing w:before="220"/>
      <w:ind w:firstLine="0"/>
    </w:pPr>
  </w:style>
  <w:style w:type="paragraph" w:customStyle="1" w:styleId="HeaderBase">
    <w:name w:val="Header Base"/>
    <w:basedOn w:val="BodyText"/>
    <w:rsid w:val="00D367B2"/>
    <w:pPr>
      <w:keepLines/>
      <w:tabs>
        <w:tab w:val="center" w:pos="4320"/>
        <w:tab w:val="right" w:pos="8640"/>
      </w:tabs>
      <w:spacing w:after="0"/>
    </w:pPr>
  </w:style>
  <w:style w:type="paragraph" w:styleId="Footer">
    <w:name w:val="footer"/>
    <w:basedOn w:val="HeaderBase"/>
    <w:semiHidden/>
    <w:rsid w:val="00D367B2"/>
    <w:pPr>
      <w:spacing w:before="600"/>
      <w:ind w:right="-240" w:firstLine="0"/>
      <w:jc w:val="center"/>
    </w:pPr>
    <w:rPr>
      <w:kern w:val="18"/>
    </w:rPr>
  </w:style>
  <w:style w:type="paragraph" w:styleId="Header">
    <w:name w:val="header"/>
    <w:basedOn w:val="HeaderBase"/>
    <w:semiHidden/>
    <w:rsid w:val="00D367B2"/>
    <w:pPr>
      <w:spacing w:after="660"/>
      <w:ind w:firstLine="0"/>
      <w:jc w:val="center"/>
    </w:pPr>
    <w:rPr>
      <w:caps/>
      <w:kern w:val="18"/>
      <w:sz w:val="18"/>
    </w:rPr>
  </w:style>
  <w:style w:type="paragraph" w:customStyle="1" w:styleId="HeadingBase">
    <w:name w:val="Heading Base"/>
    <w:basedOn w:val="BodyText"/>
    <w:next w:val="BodyText"/>
    <w:rsid w:val="00D367B2"/>
    <w:pPr>
      <w:keepNext/>
      <w:keepLines/>
      <w:spacing w:after="0"/>
      <w:ind w:firstLine="0"/>
      <w:jc w:val="left"/>
    </w:pPr>
    <w:rPr>
      <w:kern w:val="20"/>
    </w:rPr>
  </w:style>
  <w:style w:type="paragraph" w:styleId="MessageHeader">
    <w:name w:val="Message Header"/>
    <w:basedOn w:val="BodyText"/>
    <w:semiHidden/>
    <w:rsid w:val="00D367B2"/>
    <w:pPr>
      <w:keepLines/>
      <w:spacing w:after="120"/>
      <w:ind w:left="1080" w:hanging="1080"/>
      <w:jc w:val="left"/>
    </w:pPr>
    <w:rPr>
      <w:caps/>
      <w:sz w:val="18"/>
    </w:rPr>
  </w:style>
  <w:style w:type="paragraph" w:customStyle="1" w:styleId="MessageHeaderFirst">
    <w:name w:val="Message Header First"/>
    <w:basedOn w:val="MessageHeader"/>
    <w:next w:val="MessageHeader"/>
    <w:rsid w:val="00D367B2"/>
    <w:pPr>
      <w:spacing w:before="360"/>
    </w:pPr>
  </w:style>
  <w:style w:type="character" w:customStyle="1" w:styleId="MessageHeaderLabel">
    <w:name w:val="Message Header Label"/>
    <w:rsid w:val="00D367B2"/>
    <w:rPr>
      <w:b/>
      <w:sz w:val="18"/>
    </w:rPr>
  </w:style>
  <w:style w:type="paragraph" w:customStyle="1" w:styleId="MessageHeaderLast">
    <w:name w:val="Message Header Last"/>
    <w:basedOn w:val="MessageHeader"/>
    <w:next w:val="BodyText"/>
    <w:rsid w:val="00D367B2"/>
    <w:pPr>
      <w:pBdr>
        <w:bottom w:val="single" w:sz="6" w:space="18" w:color="808080"/>
      </w:pBdr>
      <w:spacing w:after="360"/>
    </w:pPr>
  </w:style>
  <w:style w:type="paragraph" w:styleId="NormalIndent">
    <w:name w:val="Normal Indent"/>
    <w:basedOn w:val="Normal"/>
    <w:semiHidden/>
    <w:rsid w:val="00D367B2"/>
    <w:pPr>
      <w:ind w:left="720"/>
    </w:pPr>
  </w:style>
  <w:style w:type="character" w:styleId="PageNumber">
    <w:name w:val="page number"/>
    <w:semiHidden/>
    <w:rsid w:val="00D367B2"/>
  </w:style>
  <w:style w:type="paragraph" w:customStyle="1" w:styleId="ReturnAddress">
    <w:name w:val="Return Address"/>
    <w:rsid w:val="00D367B2"/>
    <w:pPr>
      <w:framePr w:w="8640" w:hSpace="187" w:vSpace="187" w:wrap="notBeside" w:vAnchor="page" w:hAnchor="margin" w:xAlign="center" w:y="14401" w:anchorLock="1"/>
      <w:spacing w:line="240" w:lineRule="atLeast"/>
      <w:ind w:right="-240"/>
      <w:jc w:val="center"/>
    </w:pPr>
    <w:rPr>
      <w:rFonts w:ascii="Garamond" w:hAnsi="Garamond"/>
      <w:caps/>
      <w:spacing w:val="30"/>
      <w:sz w:val="15"/>
      <w:lang w:eastAsia="en-US"/>
    </w:rPr>
  </w:style>
  <w:style w:type="paragraph" w:styleId="Signature">
    <w:name w:val="Signature"/>
    <w:basedOn w:val="BodyText"/>
    <w:next w:val="Normal"/>
    <w:semiHidden/>
    <w:rsid w:val="00D367B2"/>
    <w:pPr>
      <w:keepNext/>
      <w:keepLines/>
      <w:spacing w:before="660" w:after="0"/>
    </w:pPr>
  </w:style>
  <w:style w:type="paragraph" w:customStyle="1" w:styleId="SignatureJobTitle">
    <w:name w:val="Signature Job Title"/>
    <w:basedOn w:val="Signature"/>
    <w:next w:val="Normal"/>
    <w:rsid w:val="00D367B2"/>
    <w:pPr>
      <w:spacing w:before="0"/>
      <w:ind w:firstLine="0"/>
    </w:pPr>
  </w:style>
  <w:style w:type="paragraph" w:customStyle="1" w:styleId="SignatureName">
    <w:name w:val="Signature Name"/>
    <w:basedOn w:val="Signature"/>
    <w:next w:val="SignatureJobTitle"/>
    <w:rsid w:val="00D367B2"/>
    <w:pPr>
      <w:ind w:firstLine="0"/>
    </w:pPr>
  </w:style>
  <w:style w:type="character" w:customStyle="1" w:styleId="Slogan">
    <w:name w:val="Slogan"/>
    <w:basedOn w:val="DefaultParagraphFont"/>
    <w:rsid w:val="00D367B2"/>
    <w:rPr>
      <w:i/>
      <w:spacing w:val="70"/>
      <w:sz w:val="21"/>
    </w:rPr>
  </w:style>
  <w:style w:type="paragraph" w:styleId="BalloonText">
    <w:name w:val="Balloon Text"/>
    <w:basedOn w:val="Normal"/>
    <w:link w:val="BalloonTextChar"/>
    <w:uiPriority w:val="99"/>
    <w:semiHidden/>
    <w:unhideWhenUsed/>
    <w:rsid w:val="009E3F0F"/>
    <w:rPr>
      <w:rFonts w:ascii="Tahoma" w:hAnsi="Tahoma" w:cs="Tahoma"/>
      <w:sz w:val="16"/>
      <w:szCs w:val="16"/>
    </w:rPr>
  </w:style>
  <w:style w:type="character" w:customStyle="1" w:styleId="BalloonTextChar">
    <w:name w:val="Balloon Text Char"/>
    <w:basedOn w:val="DefaultParagraphFont"/>
    <w:link w:val="BalloonText"/>
    <w:uiPriority w:val="99"/>
    <w:semiHidden/>
    <w:rsid w:val="009E3F0F"/>
    <w:rPr>
      <w:rFonts w:ascii="Tahoma" w:hAnsi="Tahoma" w:cs="Tahoma"/>
      <w:sz w:val="16"/>
      <w:szCs w:val="16"/>
      <w:lang w:eastAsia="en-US"/>
    </w:rPr>
  </w:style>
  <w:style w:type="paragraph" w:styleId="ListParagraph">
    <w:name w:val="List Paragraph"/>
    <w:basedOn w:val="Normal"/>
    <w:uiPriority w:val="34"/>
    <w:qFormat/>
    <w:rsid w:val="00C071A3"/>
    <w:pPr>
      <w:ind w:left="720"/>
      <w:contextualSpacing/>
    </w:pPr>
  </w:style>
  <w:style w:type="character" w:styleId="PlaceholderText">
    <w:name w:val="Placeholder Text"/>
    <w:basedOn w:val="DefaultParagraphFont"/>
    <w:uiPriority w:val="99"/>
    <w:semiHidden/>
    <w:rsid w:val="0092619A"/>
    <w:rPr>
      <w:color w:val="808080"/>
    </w:rPr>
  </w:style>
</w:styles>
</file>

<file path=word/webSettings.xml><?xml version="1.0" encoding="utf-8"?>
<w:webSettings xmlns:r="http://schemas.openxmlformats.org/officeDocument/2006/relationships" xmlns:w="http://schemas.openxmlformats.org/wordprocessingml/2006/main">
  <w:divs>
    <w:div w:id="167683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ky%20Mak\AppData\Roaming\Microsoft\Templates\Memo(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Memo(2).dot</Template>
  <TotalTime>112</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Jacky Mak</dc:creator>
  <cp:lastModifiedBy>Jacky Mak</cp:lastModifiedBy>
  <cp:revision>5</cp:revision>
  <dcterms:created xsi:type="dcterms:W3CDTF">2009-04-01T03:26:00Z</dcterms:created>
  <dcterms:modified xsi:type="dcterms:W3CDTF">2009-04-01T07:44:00Z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