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7C" w:rsidRPr="007A7E84" w:rsidRDefault="000C237C" w:rsidP="000C237C">
      <w:pPr>
        <w:spacing w:after="0" w:line="240" w:lineRule="auto"/>
        <w:rPr>
          <w:b/>
          <w:smallCaps/>
          <w:sz w:val="24"/>
          <w:szCs w:val="24"/>
        </w:rPr>
      </w:pPr>
      <w:r w:rsidRPr="001D076F">
        <w:rPr>
          <w:b/>
          <w:smallCaps/>
          <w:sz w:val="24"/>
          <w:szCs w:val="24"/>
        </w:rPr>
        <w:t>Question 1</w:t>
      </w:r>
    </w:p>
    <w:p w:rsidR="001D076F" w:rsidRPr="001D076F" w:rsidRDefault="001D076F" w:rsidP="000C237C">
      <w:pPr>
        <w:spacing w:after="0" w:line="240" w:lineRule="auto"/>
        <w:rPr>
          <w:b/>
        </w:rPr>
      </w:pPr>
      <w:r w:rsidRPr="001D076F">
        <w:rPr>
          <w:b/>
        </w:rPr>
        <w:t>LLL Ltd.</w:t>
      </w:r>
    </w:p>
    <w:p w:rsidR="000C237C" w:rsidRPr="0047656C" w:rsidRDefault="000C237C" w:rsidP="000C237C">
      <w:pPr>
        <w:spacing w:after="0" w:line="240" w:lineRule="auto"/>
        <w:rPr>
          <w:b/>
          <w:u w:val="single"/>
        </w:rPr>
      </w:pPr>
      <w:r w:rsidRPr="0047656C">
        <w:rPr>
          <w:b/>
          <w:u w:val="single"/>
        </w:rPr>
        <w:t>Cash Flow Statement</w:t>
      </w:r>
      <w:r w:rsidR="001D076F">
        <w:rPr>
          <w:b/>
          <w:u w:val="single"/>
        </w:rPr>
        <w:t xml:space="preserve"> (Indirect Method)</w:t>
      </w:r>
    </w:p>
    <w:p w:rsidR="000C237C" w:rsidRPr="0047656C" w:rsidRDefault="000C237C" w:rsidP="000C237C">
      <w:pPr>
        <w:spacing w:after="0" w:line="240" w:lineRule="auto"/>
        <w:rPr>
          <w:b/>
        </w:rPr>
      </w:pPr>
      <w:r w:rsidRPr="0047656C">
        <w:rPr>
          <w:b/>
        </w:rPr>
        <w:t>Operating Activities</w:t>
      </w:r>
    </w:p>
    <w:p w:rsidR="000C237C" w:rsidRDefault="000C237C" w:rsidP="000C237C">
      <w:pPr>
        <w:spacing w:after="0" w:line="240" w:lineRule="auto"/>
      </w:pPr>
      <w:r>
        <w:tab/>
        <w:t>Net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67000</w:t>
      </w:r>
    </w:p>
    <w:p w:rsidR="000C237C" w:rsidRDefault="000C237C" w:rsidP="000C237C">
      <w:pPr>
        <w:spacing w:after="0" w:line="240" w:lineRule="auto"/>
      </w:pPr>
      <w:r>
        <w:tab/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25000</w:t>
      </w:r>
    </w:p>
    <w:p w:rsidR="000C237C" w:rsidRDefault="000C237C" w:rsidP="000C237C">
      <w:pPr>
        <w:spacing w:after="0" w:line="240" w:lineRule="auto"/>
      </w:pPr>
      <w:r>
        <w:tab/>
        <w:t>Impairment Loss</w:t>
      </w:r>
      <w:r>
        <w:tab/>
      </w:r>
      <w:r>
        <w:tab/>
      </w:r>
      <w:r>
        <w:tab/>
      </w:r>
      <w:r>
        <w:tab/>
      </w:r>
      <w:r>
        <w:tab/>
      </w:r>
      <w:r>
        <w:tab/>
        <w:t>7000</w:t>
      </w:r>
    </w:p>
    <w:p w:rsidR="000C237C" w:rsidRDefault="000C237C" w:rsidP="000C237C">
      <w:pPr>
        <w:spacing w:after="0" w:line="240" w:lineRule="auto"/>
      </w:pPr>
      <w:r>
        <w:tab/>
        <w:t>Account Receivable</w:t>
      </w:r>
      <w:r>
        <w:tab/>
      </w:r>
      <w:r>
        <w:tab/>
      </w:r>
      <w:r>
        <w:tab/>
      </w:r>
      <w:r>
        <w:tab/>
      </w:r>
      <w:r>
        <w:tab/>
      </w:r>
      <w:r>
        <w:tab/>
        <w:t>(14000)</w:t>
      </w:r>
    </w:p>
    <w:p w:rsidR="000C237C" w:rsidRDefault="000C237C" w:rsidP="000C237C">
      <w:pPr>
        <w:spacing w:after="0" w:line="240" w:lineRule="auto"/>
      </w:pPr>
      <w:r>
        <w:tab/>
        <w:t>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10000</w:t>
      </w:r>
    </w:p>
    <w:p w:rsidR="000C237C" w:rsidRDefault="000C237C" w:rsidP="000C237C">
      <w:pPr>
        <w:spacing w:after="0" w:line="240" w:lineRule="auto"/>
      </w:pPr>
      <w:r>
        <w:tab/>
        <w:t>Prepaid expense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3000</w:t>
      </w:r>
    </w:p>
    <w:p w:rsidR="000C237C" w:rsidRDefault="000C237C" w:rsidP="000C237C">
      <w:pPr>
        <w:spacing w:after="0" w:line="240" w:lineRule="auto"/>
      </w:pPr>
      <w:r>
        <w:tab/>
        <w:t>Account Payable</w:t>
      </w:r>
      <w:r>
        <w:tab/>
      </w:r>
      <w:r>
        <w:tab/>
      </w:r>
      <w:r>
        <w:tab/>
      </w:r>
      <w:r>
        <w:tab/>
      </w:r>
      <w:r>
        <w:tab/>
      </w:r>
      <w:r>
        <w:tab/>
        <w:t>(5000)</w:t>
      </w:r>
    </w:p>
    <w:p w:rsidR="000C237C" w:rsidRDefault="000C237C" w:rsidP="000C237C">
      <w:pPr>
        <w:spacing w:after="0" w:line="240" w:lineRule="auto"/>
      </w:pPr>
      <w:r>
        <w:tab/>
        <w:t>Accrued liabilities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9000</w:t>
      </w:r>
    </w:p>
    <w:p w:rsidR="000C237C" w:rsidRDefault="000C237C" w:rsidP="000C237C">
      <w:pPr>
        <w:spacing w:after="0" w:line="240" w:lineRule="auto"/>
      </w:pPr>
      <w:r>
        <w:tab/>
        <w:t>Tax payable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0BB5">
        <w:rPr>
          <w:u w:val="single"/>
        </w:rPr>
        <w:t>(3000)</w:t>
      </w:r>
    </w:p>
    <w:p w:rsidR="000C237C" w:rsidRDefault="000C237C" w:rsidP="0047656C">
      <w:pPr>
        <w:spacing w:after="0" w:line="240" w:lineRule="auto"/>
        <w:ind w:firstLine="720"/>
      </w:pPr>
      <w:r>
        <w:t>Total cash inflow from Operating Activities</w:t>
      </w:r>
      <w:r>
        <w:tab/>
      </w:r>
      <w:r>
        <w:tab/>
      </w:r>
      <w:r>
        <w:tab/>
      </w:r>
      <w:r>
        <w:tab/>
      </w:r>
      <w:r>
        <w:tab/>
      </w:r>
      <w:r w:rsidR="0047656C">
        <w:t>99000</w:t>
      </w:r>
    </w:p>
    <w:p w:rsidR="0047656C" w:rsidRDefault="0047656C" w:rsidP="000C237C">
      <w:pPr>
        <w:spacing w:after="0" w:line="240" w:lineRule="auto"/>
      </w:pPr>
    </w:p>
    <w:p w:rsidR="0047656C" w:rsidRPr="00C10BB5" w:rsidRDefault="0047656C" w:rsidP="000C237C">
      <w:pPr>
        <w:spacing w:after="0" w:line="240" w:lineRule="auto"/>
        <w:rPr>
          <w:b/>
        </w:rPr>
      </w:pPr>
      <w:r w:rsidRPr="00C10BB5">
        <w:rPr>
          <w:b/>
        </w:rPr>
        <w:t>Investing Activities</w:t>
      </w:r>
    </w:p>
    <w:p w:rsidR="0047656C" w:rsidRDefault="0047656C" w:rsidP="000C237C">
      <w:pPr>
        <w:spacing w:after="0" w:line="240" w:lineRule="auto"/>
      </w:pPr>
      <w:r>
        <w:tab/>
        <w:t>Plant Asset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0BB5">
        <w:rPr>
          <w:u w:val="single"/>
        </w:rPr>
        <w:t>(70000)</w:t>
      </w:r>
    </w:p>
    <w:p w:rsidR="0047656C" w:rsidRDefault="0047656C" w:rsidP="000C237C">
      <w:pPr>
        <w:spacing w:after="0" w:line="240" w:lineRule="auto"/>
      </w:pPr>
      <w:r>
        <w:tab/>
        <w:t>Total cash inflow from Operating Activities</w:t>
      </w:r>
      <w:r>
        <w:tab/>
      </w:r>
      <w:r>
        <w:tab/>
      </w:r>
      <w:r>
        <w:tab/>
      </w:r>
      <w:r>
        <w:tab/>
      </w:r>
      <w:r>
        <w:tab/>
        <w:t>(70000)</w:t>
      </w:r>
    </w:p>
    <w:p w:rsidR="0047656C" w:rsidRDefault="0047656C" w:rsidP="000C237C">
      <w:pPr>
        <w:spacing w:after="0" w:line="240" w:lineRule="auto"/>
      </w:pPr>
    </w:p>
    <w:p w:rsidR="0047656C" w:rsidRPr="00C10BB5" w:rsidRDefault="0047656C" w:rsidP="000C237C">
      <w:pPr>
        <w:spacing w:after="0" w:line="240" w:lineRule="auto"/>
        <w:rPr>
          <w:b/>
        </w:rPr>
      </w:pPr>
      <w:r w:rsidRPr="00C10BB5">
        <w:rPr>
          <w:b/>
        </w:rPr>
        <w:t>Financing Activities</w:t>
      </w:r>
    </w:p>
    <w:p w:rsidR="0047656C" w:rsidRDefault="0047656C" w:rsidP="000C237C">
      <w:pPr>
        <w:spacing w:after="0" w:line="240" w:lineRule="auto"/>
      </w:pPr>
      <w:r>
        <w:tab/>
        <w:t>Prefer shares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65000</w:t>
      </w:r>
    </w:p>
    <w:p w:rsidR="0047656C" w:rsidRDefault="0047656C" w:rsidP="000C237C">
      <w:pPr>
        <w:spacing w:after="0" w:line="240" w:lineRule="auto"/>
      </w:pPr>
      <w:r>
        <w:tab/>
        <w:t>Dividend Payable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0BB5">
        <w:rPr>
          <w:u w:val="single"/>
        </w:rPr>
        <w:t>(46000)</w:t>
      </w:r>
    </w:p>
    <w:p w:rsidR="0047656C" w:rsidRDefault="0047656C" w:rsidP="000C237C">
      <w:pPr>
        <w:spacing w:after="0" w:line="240" w:lineRule="auto"/>
      </w:pPr>
      <w:r>
        <w:tab/>
        <w:t>Total cash inflow from Operating Activities</w:t>
      </w:r>
      <w:r>
        <w:tab/>
      </w:r>
      <w:r>
        <w:tab/>
      </w:r>
      <w:r>
        <w:tab/>
      </w:r>
      <w:r>
        <w:tab/>
      </w:r>
      <w:r>
        <w:tab/>
      </w:r>
      <w:r w:rsidRPr="00683BE0">
        <w:rPr>
          <w:u w:val="single"/>
        </w:rPr>
        <w:t>19000</w:t>
      </w:r>
    </w:p>
    <w:p w:rsidR="00C10BB5" w:rsidRDefault="000767CD" w:rsidP="000C237C">
      <w:pPr>
        <w:spacing w:after="0" w:line="240" w:lineRule="auto"/>
      </w:pPr>
      <w:r>
        <w:t>Net increase or decrease in cash and cash equivalents</w:t>
      </w:r>
      <w:r w:rsidR="00C10BB5">
        <w:tab/>
      </w:r>
      <w:r w:rsidR="00C10BB5">
        <w:tab/>
      </w:r>
      <w:r w:rsidR="00C10BB5">
        <w:tab/>
      </w:r>
      <w:r w:rsidR="00C10BB5">
        <w:tab/>
      </w:r>
      <w:r w:rsidR="00C10BB5">
        <w:tab/>
      </w:r>
      <w:r w:rsidR="00C10BB5" w:rsidRPr="00683BE0">
        <w:t>48000</w:t>
      </w:r>
    </w:p>
    <w:p w:rsidR="00C10BB5" w:rsidRDefault="000767CD" w:rsidP="000C237C">
      <w:pPr>
        <w:spacing w:after="0" w:line="240" w:lineRule="auto"/>
      </w:pPr>
      <w:r>
        <w:t>Cash and cash equivalents, 1/1/2006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67CD">
        <w:rPr>
          <w:u w:val="single"/>
        </w:rPr>
        <w:t>21000</w:t>
      </w:r>
    </w:p>
    <w:p w:rsidR="00C10BB5" w:rsidRDefault="000767CD" w:rsidP="000C237C">
      <w:pPr>
        <w:spacing w:after="0" w:line="240" w:lineRule="auto"/>
      </w:pPr>
      <w:r>
        <w:t>Cash and cash equivalents, 31/12/2006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67CD">
        <w:t>69000</w:t>
      </w:r>
    </w:p>
    <w:p w:rsidR="001D076F" w:rsidRDefault="001D076F" w:rsidP="000C237C">
      <w:pPr>
        <w:spacing w:after="0" w:line="240" w:lineRule="auto"/>
      </w:pPr>
    </w:p>
    <w:p w:rsidR="00C10BB5" w:rsidRPr="007A7E84" w:rsidRDefault="00C10BB5" w:rsidP="000C237C">
      <w:pPr>
        <w:spacing w:after="0" w:line="240" w:lineRule="auto"/>
        <w:rPr>
          <w:b/>
          <w:smallCaps/>
          <w:sz w:val="24"/>
          <w:szCs w:val="24"/>
        </w:rPr>
      </w:pPr>
      <w:r w:rsidRPr="001D076F">
        <w:rPr>
          <w:b/>
          <w:smallCaps/>
          <w:sz w:val="24"/>
          <w:szCs w:val="24"/>
        </w:rPr>
        <w:t>Question 2</w:t>
      </w:r>
    </w:p>
    <w:p w:rsidR="00C10BB5" w:rsidRDefault="00104705" w:rsidP="00104705">
      <w:pPr>
        <w:pStyle w:val="ListParagraph"/>
        <w:numPr>
          <w:ilvl w:val="0"/>
          <w:numId w:val="2"/>
        </w:numPr>
        <w:spacing w:after="0" w:line="240" w:lineRule="auto"/>
      </w:pPr>
      <w:r>
        <w:t>The bond acquired at a discount. Interest rate &gt; stated rate payable</w:t>
      </w:r>
    </w:p>
    <w:p w:rsidR="00104705" w:rsidRDefault="00104705" w:rsidP="00104705">
      <w:pPr>
        <w:spacing w:after="0" w:line="240" w:lineRule="auto"/>
      </w:pPr>
    </w:p>
    <w:p w:rsidR="00C10BB5" w:rsidRDefault="00104705" w:rsidP="00104705">
      <w:pPr>
        <w:spacing w:after="0" w:line="240" w:lineRule="auto"/>
        <w:ind w:left="360"/>
      </w:pPr>
      <w:r>
        <w:t>b)</w:t>
      </w:r>
    </w:p>
    <w:p w:rsidR="00104705" w:rsidRDefault="00104705" w:rsidP="00104705">
      <w:pPr>
        <w:spacing w:after="0" w:line="240" w:lineRule="auto"/>
        <w:ind w:left="360"/>
      </w:pPr>
      <w:r>
        <w:t>N</w:t>
      </w:r>
      <w:r w:rsidR="00683BE0">
        <w:t xml:space="preserve"> </w:t>
      </w:r>
      <w:r>
        <w:t>=</w:t>
      </w:r>
      <w:r w:rsidR="00683BE0">
        <w:t xml:space="preserve"> </w:t>
      </w:r>
      <w:r>
        <w:t>5</w:t>
      </w:r>
    </w:p>
    <w:p w:rsidR="00104705" w:rsidRDefault="00104705" w:rsidP="00104705">
      <w:pPr>
        <w:spacing w:after="0" w:line="240" w:lineRule="auto"/>
        <w:ind w:left="360"/>
      </w:pPr>
      <w:r>
        <w:t>I%</w:t>
      </w:r>
      <w:r w:rsidR="00683BE0">
        <w:t xml:space="preserve"> </w:t>
      </w:r>
      <w:r>
        <w:t>=</w:t>
      </w:r>
      <w:r w:rsidR="00683BE0">
        <w:t xml:space="preserve"> </w:t>
      </w:r>
      <w:r>
        <w:t>10</w:t>
      </w:r>
    </w:p>
    <w:p w:rsidR="00104705" w:rsidRDefault="00104705" w:rsidP="00104705">
      <w:pPr>
        <w:spacing w:after="0" w:line="240" w:lineRule="auto"/>
        <w:ind w:left="360"/>
      </w:pPr>
      <w:r>
        <w:t>PMT</w:t>
      </w:r>
      <w:r w:rsidR="00683BE0">
        <w:t xml:space="preserve"> </w:t>
      </w:r>
      <w:r>
        <w:t>=</w:t>
      </w:r>
      <w:r w:rsidR="00683BE0">
        <w:t xml:space="preserve"> </w:t>
      </w:r>
      <w:r>
        <w:t>4000</w:t>
      </w:r>
    </w:p>
    <w:p w:rsidR="00104705" w:rsidRDefault="00104705" w:rsidP="00104705">
      <w:pPr>
        <w:spacing w:after="0" w:line="240" w:lineRule="auto"/>
        <w:ind w:left="360"/>
      </w:pPr>
      <w:r>
        <w:t>FV</w:t>
      </w:r>
      <w:r w:rsidR="00683BE0">
        <w:t xml:space="preserve"> </w:t>
      </w:r>
      <w:r>
        <w:t>=</w:t>
      </w:r>
      <w:r w:rsidR="00683BE0">
        <w:t xml:space="preserve"> </w:t>
      </w:r>
      <w:r>
        <w:t>50000</w:t>
      </w:r>
    </w:p>
    <w:p w:rsidR="00104705" w:rsidRDefault="00104705" w:rsidP="00104705">
      <w:pPr>
        <w:spacing w:after="0" w:line="240" w:lineRule="auto"/>
        <w:ind w:left="360"/>
      </w:pPr>
      <w:r>
        <w:t>PV</w:t>
      </w:r>
      <w:r w:rsidR="00683BE0">
        <w:t xml:space="preserve"> </w:t>
      </w:r>
      <w:r>
        <w:t>=</w:t>
      </w:r>
      <w:r w:rsidR="00683BE0">
        <w:t xml:space="preserve"> </w:t>
      </w:r>
      <w:r>
        <w:t>46</w:t>
      </w:r>
      <w:r w:rsidR="00683BE0">
        <w:t>209.21</w:t>
      </w:r>
    </w:p>
    <w:p w:rsidR="00683BE0" w:rsidRDefault="00683BE0" w:rsidP="00104705">
      <w:pPr>
        <w:spacing w:after="0" w:line="240" w:lineRule="auto"/>
        <w:ind w:left="360"/>
      </w:pPr>
    </w:p>
    <w:tbl>
      <w:tblPr>
        <w:tblStyle w:val="TableGrid"/>
        <w:tblW w:w="8592" w:type="dxa"/>
        <w:tblInd w:w="360" w:type="dxa"/>
        <w:tblLook w:val="04A0"/>
      </w:tblPr>
      <w:tblGrid>
        <w:gridCol w:w="1329"/>
        <w:gridCol w:w="2306"/>
        <w:gridCol w:w="1720"/>
        <w:gridCol w:w="1500"/>
        <w:gridCol w:w="1737"/>
      </w:tblGrid>
      <w:tr w:rsidR="00104705" w:rsidTr="000C75F7">
        <w:tc>
          <w:tcPr>
            <w:tcW w:w="1329" w:type="dxa"/>
          </w:tcPr>
          <w:p w:rsidR="00104705" w:rsidRDefault="00104705" w:rsidP="000C75F7">
            <w:pPr>
              <w:jc w:val="center"/>
            </w:pPr>
            <w:r>
              <w:t>Date</w:t>
            </w:r>
          </w:p>
        </w:tc>
        <w:tc>
          <w:tcPr>
            <w:tcW w:w="2306" w:type="dxa"/>
          </w:tcPr>
          <w:p w:rsidR="00104705" w:rsidRDefault="00104705" w:rsidP="000C75F7">
            <w:pPr>
              <w:jc w:val="center"/>
            </w:pPr>
            <w:r>
              <w:t>Interest Income (10%)</w:t>
            </w:r>
          </w:p>
        </w:tc>
        <w:tc>
          <w:tcPr>
            <w:tcW w:w="1720" w:type="dxa"/>
          </w:tcPr>
          <w:p w:rsidR="00104705" w:rsidRDefault="00104705" w:rsidP="000C75F7">
            <w:pPr>
              <w:jc w:val="center"/>
            </w:pPr>
            <w:r>
              <w:t>Cash flow (8%)</w:t>
            </w:r>
          </w:p>
        </w:tc>
        <w:tc>
          <w:tcPr>
            <w:tcW w:w="1500" w:type="dxa"/>
          </w:tcPr>
          <w:p w:rsidR="00104705" w:rsidRDefault="00104705" w:rsidP="000C75F7">
            <w:pPr>
              <w:jc w:val="center"/>
            </w:pPr>
            <w:r>
              <w:t>Amortization</w:t>
            </w:r>
          </w:p>
        </w:tc>
        <w:tc>
          <w:tcPr>
            <w:tcW w:w="1737" w:type="dxa"/>
          </w:tcPr>
          <w:p w:rsidR="00104705" w:rsidRDefault="00104705" w:rsidP="000C75F7">
            <w:pPr>
              <w:jc w:val="center"/>
            </w:pPr>
            <w:r>
              <w:t>Amortization of Bond</w:t>
            </w:r>
          </w:p>
        </w:tc>
      </w:tr>
      <w:tr w:rsidR="00104705" w:rsidTr="000C75F7">
        <w:tc>
          <w:tcPr>
            <w:tcW w:w="1329" w:type="dxa"/>
          </w:tcPr>
          <w:p w:rsidR="00104705" w:rsidRDefault="00104705" w:rsidP="000C75F7">
            <w:pPr>
              <w:jc w:val="center"/>
            </w:pPr>
            <w:r>
              <w:t>1/1/2005</w:t>
            </w:r>
          </w:p>
        </w:tc>
        <w:tc>
          <w:tcPr>
            <w:tcW w:w="2306" w:type="dxa"/>
          </w:tcPr>
          <w:p w:rsidR="00104705" w:rsidRDefault="00104705" w:rsidP="000C75F7">
            <w:pPr>
              <w:jc w:val="center"/>
            </w:pPr>
          </w:p>
        </w:tc>
        <w:tc>
          <w:tcPr>
            <w:tcW w:w="1720" w:type="dxa"/>
          </w:tcPr>
          <w:p w:rsidR="00104705" w:rsidRDefault="00104705" w:rsidP="000C75F7">
            <w:pPr>
              <w:jc w:val="center"/>
            </w:pPr>
          </w:p>
        </w:tc>
        <w:tc>
          <w:tcPr>
            <w:tcW w:w="1500" w:type="dxa"/>
          </w:tcPr>
          <w:p w:rsidR="00104705" w:rsidRDefault="00104705" w:rsidP="000C75F7">
            <w:pPr>
              <w:jc w:val="center"/>
            </w:pPr>
          </w:p>
        </w:tc>
        <w:tc>
          <w:tcPr>
            <w:tcW w:w="1737" w:type="dxa"/>
          </w:tcPr>
          <w:p w:rsidR="00104705" w:rsidRDefault="00683BE0" w:rsidP="000C75F7">
            <w:pPr>
              <w:jc w:val="center"/>
            </w:pPr>
            <w:r>
              <w:t>46209.21</w:t>
            </w:r>
          </w:p>
        </w:tc>
      </w:tr>
      <w:tr w:rsidR="00104705" w:rsidTr="000C75F7">
        <w:tc>
          <w:tcPr>
            <w:tcW w:w="1329" w:type="dxa"/>
          </w:tcPr>
          <w:p w:rsidR="00104705" w:rsidRDefault="00104705" w:rsidP="000C75F7">
            <w:pPr>
              <w:jc w:val="center"/>
            </w:pPr>
            <w:r>
              <w:t>31/12/2005</w:t>
            </w:r>
          </w:p>
        </w:tc>
        <w:tc>
          <w:tcPr>
            <w:tcW w:w="2306" w:type="dxa"/>
          </w:tcPr>
          <w:p w:rsidR="00104705" w:rsidRDefault="00683BE0" w:rsidP="000C75F7">
            <w:pPr>
              <w:jc w:val="center"/>
            </w:pPr>
            <w:r>
              <w:t>4620.92</w:t>
            </w:r>
          </w:p>
        </w:tc>
        <w:tc>
          <w:tcPr>
            <w:tcW w:w="1720" w:type="dxa"/>
          </w:tcPr>
          <w:p w:rsidR="00104705" w:rsidRDefault="00683BE0" w:rsidP="000C75F7">
            <w:pPr>
              <w:jc w:val="center"/>
            </w:pPr>
            <w:r>
              <w:t>4000</w:t>
            </w:r>
          </w:p>
        </w:tc>
        <w:tc>
          <w:tcPr>
            <w:tcW w:w="1500" w:type="dxa"/>
          </w:tcPr>
          <w:p w:rsidR="00104705" w:rsidRDefault="00683BE0" w:rsidP="000C75F7">
            <w:pPr>
              <w:jc w:val="center"/>
            </w:pPr>
            <w:r>
              <w:t>620.92</w:t>
            </w:r>
          </w:p>
        </w:tc>
        <w:tc>
          <w:tcPr>
            <w:tcW w:w="1737" w:type="dxa"/>
          </w:tcPr>
          <w:p w:rsidR="00104705" w:rsidRDefault="00683BE0" w:rsidP="000C75F7">
            <w:pPr>
              <w:jc w:val="center"/>
            </w:pPr>
            <w:r>
              <w:t>46830.13</w:t>
            </w:r>
          </w:p>
        </w:tc>
      </w:tr>
      <w:tr w:rsidR="00104705" w:rsidTr="000C75F7">
        <w:tc>
          <w:tcPr>
            <w:tcW w:w="1329" w:type="dxa"/>
          </w:tcPr>
          <w:p w:rsidR="00104705" w:rsidRDefault="00104705" w:rsidP="000C75F7">
            <w:pPr>
              <w:jc w:val="center"/>
            </w:pPr>
            <w:r>
              <w:t>31/12/2006</w:t>
            </w:r>
          </w:p>
        </w:tc>
        <w:tc>
          <w:tcPr>
            <w:tcW w:w="2306" w:type="dxa"/>
          </w:tcPr>
          <w:p w:rsidR="00104705" w:rsidRDefault="00683BE0" w:rsidP="000C75F7">
            <w:pPr>
              <w:jc w:val="center"/>
            </w:pPr>
            <w:r>
              <w:t>4683.01</w:t>
            </w:r>
          </w:p>
        </w:tc>
        <w:tc>
          <w:tcPr>
            <w:tcW w:w="1720" w:type="dxa"/>
          </w:tcPr>
          <w:p w:rsidR="00104705" w:rsidRDefault="00683BE0" w:rsidP="000C75F7">
            <w:pPr>
              <w:jc w:val="center"/>
            </w:pPr>
            <w:r>
              <w:t>4000</w:t>
            </w:r>
          </w:p>
        </w:tc>
        <w:tc>
          <w:tcPr>
            <w:tcW w:w="1500" w:type="dxa"/>
          </w:tcPr>
          <w:p w:rsidR="00104705" w:rsidRDefault="00683BE0" w:rsidP="000C75F7">
            <w:pPr>
              <w:jc w:val="center"/>
            </w:pPr>
            <w:r>
              <w:t>683.01</w:t>
            </w:r>
          </w:p>
        </w:tc>
        <w:tc>
          <w:tcPr>
            <w:tcW w:w="1737" w:type="dxa"/>
          </w:tcPr>
          <w:p w:rsidR="00104705" w:rsidRDefault="000C75F7" w:rsidP="000C75F7">
            <w:pPr>
              <w:jc w:val="center"/>
            </w:pPr>
            <w:r>
              <w:t>47513.14</w:t>
            </w:r>
          </w:p>
        </w:tc>
      </w:tr>
      <w:tr w:rsidR="00104705" w:rsidTr="000C75F7">
        <w:tc>
          <w:tcPr>
            <w:tcW w:w="1329" w:type="dxa"/>
          </w:tcPr>
          <w:p w:rsidR="00104705" w:rsidRDefault="00104705" w:rsidP="000C75F7">
            <w:pPr>
              <w:jc w:val="center"/>
            </w:pPr>
            <w:r>
              <w:t>31/12/2007</w:t>
            </w:r>
          </w:p>
        </w:tc>
        <w:tc>
          <w:tcPr>
            <w:tcW w:w="2306" w:type="dxa"/>
          </w:tcPr>
          <w:p w:rsidR="00104705" w:rsidRDefault="00683BE0" w:rsidP="000C75F7">
            <w:pPr>
              <w:jc w:val="center"/>
            </w:pPr>
            <w:r>
              <w:t>4751.31</w:t>
            </w:r>
          </w:p>
        </w:tc>
        <w:tc>
          <w:tcPr>
            <w:tcW w:w="1720" w:type="dxa"/>
          </w:tcPr>
          <w:p w:rsidR="00104705" w:rsidRDefault="00683BE0" w:rsidP="000C75F7">
            <w:pPr>
              <w:jc w:val="center"/>
            </w:pPr>
            <w:r>
              <w:t>4000</w:t>
            </w:r>
          </w:p>
        </w:tc>
        <w:tc>
          <w:tcPr>
            <w:tcW w:w="1500" w:type="dxa"/>
          </w:tcPr>
          <w:p w:rsidR="00104705" w:rsidRDefault="00683BE0" w:rsidP="000C75F7">
            <w:pPr>
              <w:jc w:val="center"/>
            </w:pPr>
            <w:r>
              <w:t>751.31</w:t>
            </w:r>
          </w:p>
        </w:tc>
        <w:tc>
          <w:tcPr>
            <w:tcW w:w="1737" w:type="dxa"/>
          </w:tcPr>
          <w:p w:rsidR="00104705" w:rsidRDefault="000C75F7" w:rsidP="000C75F7">
            <w:pPr>
              <w:jc w:val="center"/>
            </w:pPr>
            <w:r>
              <w:t>48264.46</w:t>
            </w:r>
          </w:p>
        </w:tc>
      </w:tr>
      <w:tr w:rsidR="00104705" w:rsidTr="000C75F7">
        <w:tc>
          <w:tcPr>
            <w:tcW w:w="1329" w:type="dxa"/>
          </w:tcPr>
          <w:p w:rsidR="00104705" w:rsidRDefault="00104705" w:rsidP="000C75F7">
            <w:pPr>
              <w:jc w:val="center"/>
            </w:pPr>
            <w:r>
              <w:t>31/12/2008</w:t>
            </w:r>
          </w:p>
        </w:tc>
        <w:tc>
          <w:tcPr>
            <w:tcW w:w="2306" w:type="dxa"/>
          </w:tcPr>
          <w:p w:rsidR="00104705" w:rsidRDefault="00683BE0" w:rsidP="000C75F7">
            <w:pPr>
              <w:jc w:val="center"/>
            </w:pPr>
            <w:r>
              <w:t>4826.44</w:t>
            </w:r>
          </w:p>
        </w:tc>
        <w:tc>
          <w:tcPr>
            <w:tcW w:w="1720" w:type="dxa"/>
          </w:tcPr>
          <w:p w:rsidR="00104705" w:rsidRDefault="00683BE0" w:rsidP="000C75F7">
            <w:pPr>
              <w:jc w:val="center"/>
            </w:pPr>
            <w:r>
              <w:t>4000</w:t>
            </w:r>
          </w:p>
        </w:tc>
        <w:tc>
          <w:tcPr>
            <w:tcW w:w="1500" w:type="dxa"/>
          </w:tcPr>
          <w:p w:rsidR="00104705" w:rsidRDefault="00683BE0" w:rsidP="000C75F7">
            <w:pPr>
              <w:jc w:val="center"/>
            </w:pPr>
            <w:r>
              <w:t>826.44</w:t>
            </w:r>
          </w:p>
        </w:tc>
        <w:tc>
          <w:tcPr>
            <w:tcW w:w="1737" w:type="dxa"/>
          </w:tcPr>
          <w:p w:rsidR="00104705" w:rsidRDefault="000C75F7" w:rsidP="000C75F7">
            <w:pPr>
              <w:jc w:val="center"/>
            </w:pPr>
            <w:r>
              <w:t>49090.90</w:t>
            </w:r>
          </w:p>
        </w:tc>
      </w:tr>
      <w:tr w:rsidR="00104705" w:rsidTr="000C75F7">
        <w:tc>
          <w:tcPr>
            <w:tcW w:w="1329" w:type="dxa"/>
          </w:tcPr>
          <w:p w:rsidR="00104705" w:rsidRDefault="00104705" w:rsidP="000C75F7">
            <w:pPr>
              <w:jc w:val="center"/>
            </w:pPr>
            <w:r>
              <w:t>31/12/2009</w:t>
            </w:r>
          </w:p>
        </w:tc>
        <w:tc>
          <w:tcPr>
            <w:tcW w:w="2306" w:type="dxa"/>
          </w:tcPr>
          <w:p w:rsidR="00104705" w:rsidRDefault="00683BE0" w:rsidP="000C75F7">
            <w:pPr>
              <w:jc w:val="center"/>
            </w:pPr>
            <w:r>
              <w:t>4909.10</w:t>
            </w:r>
          </w:p>
        </w:tc>
        <w:tc>
          <w:tcPr>
            <w:tcW w:w="1720" w:type="dxa"/>
          </w:tcPr>
          <w:p w:rsidR="00104705" w:rsidRDefault="00683BE0" w:rsidP="000C75F7">
            <w:pPr>
              <w:jc w:val="center"/>
            </w:pPr>
            <w:r>
              <w:t>4000</w:t>
            </w:r>
          </w:p>
        </w:tc>
        <w:tc>
          <w:tcPr>
            <w:tcW w:w="1500" w:type="dxa"/>
          </w:tcPr>
          <w:p w:rsidR="00104705" w:rsidRDefault="00683BE0" w:rsidP="000C75F7">
            <w:pPr>
              <w:jc w:val="center"/>
            </w:pPr>
            <w:r>
              <w:t>909.10</w:t>
            </w:r>
          </w:p>
        </w:tc>
        <w:tc>
          <w:tcPr>
            <w:tcW w:w="1737" w:type="dxa"/>
          </w:tcPr>
          <w:p w:rsidR="00104705" w:rsidRDefault="000C75F7" w:rsidP="000C75F7">
            <w:pPr>
              <w:jc w:val="center"/>
            </w:pPr>
            <w:r>
              <w:t>50000.00</w:t>
            </w:r>
          </w:p>
        </w:tc>
      </w:tr>
    </w:tbl>
    <w:p w:rsidR="00104705" w:rsidRDefault="00104705" w:rsidP="000C75F7">
      <w:pPr>
        <w:spacing w:after="0" w:line="240" w:lineRule="auto"/>
      </w:pPr>
    </w:p>
    <w:p w:rsidR="000C75F7" w:rsidRDefault="000C75F7">
      <w:r>
        <w:br w:type="page"/>
      </w:r>
    </w:p>
    <w:p w:rsidR="000C75F7" w:rsidRDefault="000C75F7" w:rsidP="007A7E84">
      <w:pPr>
        <w:spacing w:after="0" w:line="240" w:lineRule="auto"/>
        <w:ind w:left="360"/>
      </w:pPr>
      <w:r>
        <w:lastRenderedPageBreak/>
        <w:t>c)</w:t>
      </w:r>
      <w:r>
        <w:tab/>
        <w:t>Journal Entries</w:t>
      </w:r>
    </w:p>
    <w:p w:rsidR="000C75F7" w:rsidRDefault="000C75F7" w:rsidP="000C75F7">
      <w:pPr>
        <w:spacing w:after="0"/>
      </w:pPr>
      <w:r>
        <w:tab/>
        <w:t>Date</w:t>
      </w:r>
    </w:p>
    <w:p w:rsidR="000C75F7" w:rsidRDefault="000C75F7" w:rsidP="000C75F7">
      <w:pPr>
        <w:spacing w:after="0"/>
      </w:pPr>
      <w:r>
        <w:tab/>
        <w:t>1/1/2005</w:t>
      </w:r>
      <w:r>
        <w:tab/>
        <w:t>Held to Maturity</w:t>
      </w:r>
      <w:r>
        <w:tab/>
      </w:r>
      <w:r>
        <w:tab/>
      </w:r>
      <w:r>
        <w:tab/>
        <w:t>46209.21</w:t>
      </w:r>
    </w:p>
    <w:p w:rsidR="000C75F7" w:rsidRDefault="000C75F7" w:rsidP="000C75F7">
      <w:pPr>
        <w:spacing w:after="0"/>
      </w:pPr>
      <w:r>
        <w:tab/>
      </w:r>
      <w:r>
        <w:tab/>
      </w:r>
      <w:r>
        <w:tab/>
      </w:r>
      <w:r>
        <w:tab/>
        <w:t>Cash</w:t>
      </w:r>
      <w:r>
        <w:tab/>
      </w:r>
      <w:r>
        <w:tab/>
      </w:r>
      <w:r>
        <w:tab/>
      </w:r>
      <w:r>
        <w:tab/>
      </w:r>
      <w:r>
        <w:tab/>
      </w:r>
      <w:r>
        <w:tab/>
        <w:t>46209.21</w:t>
      </w:r>
    </w:p>
    <w:p w:rsidR="000C75F7" w:rsidRDefault="000C75F7" w:rsidP="000C75F7">
      <w:pPr>
        <w:spacing w:after="0"/>
      </w:pPr>
      <w:r>
        <w:tab/>
        <w:t>31/12/2005</w:t>
      </w:r>
      <w:r>
        <w:tab/>
        <w:t>Cash</w:t>
      </w:r>
      <w:r>
        <w:tab/>
      </w:r>
      <w:r>
        <w:tab/>
      </w:r>
      <w:r>
        <w:tab/>
      </w:r>
      <w:r>
        <w:tab/>
      </w:r>
      <w:r>
        <w:tab/>
        <w:t>4000</w:t>
      </w:r>
    </w:p>
    <w:p w:rsidR="000C75F7" w:rsidRDefault="000C75F7" w:rsidP="000C75F7">
      <w:pPr>
        <w:spacing w:after="0"/>
      </w:pPr>
      <w:r>
        <w:tab/>
      </w:r>
      <w:r>
        <w:tab/>
      </w:r>
      <w:r>
        <w:tab/>
        <w:t>Held to Maturity</w:t>
      </w:r>
      <w:r>
        <w:tab/>
      </w:r>
      <w:r>
        <w:tab/>
      </w:r>
      <w:r>
        <w:tab/>
        <w:t>620.92</w:t>
      </w:r>
    </w:p>
    <w:p w:rsidR="000C75F7" w:rsidRDefault="000C75F7" w:rsidP="000C75F7">
      <w:pPr>
        <w:spacing w:after="0"/>
      </w:pPr>
      <w:r>
        <w:tab/>
      </w:r>
      <w:r>
        <w:tab/>
      </w:r>
      <w:r>
        <w:tab/>
      </w:r>
      <w:r>
        <w:tab/>
        <w:t>Interest Income</w:t>
      </w:r>
      <w:r>
        <w:tab/>
      </w:r>
      <w:r>
        <w:tab/>
      </w:r>
      <w:r>
        <w:tab/>
      </w:r>
      <w:r>
        <w:tab/>
      </w:r>
      <w:r>
        <w:tab/>
        <w:t>4620.92</w:t>
      </w:r>
    </w:p>
    <w:p w:rsidR="000C75F7" w:rsidRDefault="000C75F7" w:rsidP="000C75F7">
      <w:pPr>
        <w:spacing w:after="0"/>
      </w:pPr>
      <w:r>
        <w:tab/>
        <w:t>31/12/2006</w:t>
      </w:r>
      <w:r>
        <w:tab/>
        <w:t>Cash</w:t>
      </w:r>
      <w:r>
        <w:tab/>
      </w:r>
      <w:r>
        <w:tab/>
      </w:r>
      <w:r>
        <w:tab/>
      </w:r>
      <w:r>
        <w:tab/>
      </w:r>
      <w:r>
        <w:tab/>
        <w:t>4000</w:t>
      </w:r>
    </w:p>
    <w:p w:rsidR="000C75F7" w:rsidRDefault="001D076F" w:rsidP="000C75F7">
      <w:pPr>
        <w:spacing w:after="0"/>
      </w:pPr>
      <w:r>
        <w:tab/>
      </w:r>
      <w:r>
        <w:tab/>
      </w:r>
      <w:r>
        <w:tab/>
        <w:t>Held to Maturity</w:t>
      </w:r>
      <w:r>
        <w:tab/>
      </w:r>
      <w:r>
        <w:tab/>
      </w:r>
      <w:r>
        <w:tab/>
        <w:t>683.01</w:t>
      </w:r>
    </w:p>
    <w:p w:rsidR="000C75F7" w:rsidRDefault="001D076F" w:rsidP="000C75F7">
      <w:pPr>
        <w:spacing w:after="0"/>
      </w:pPr>
      <w:r>
        <w:tab/>
      </w:r>
      <w:r>
        <w:tab/>
      </w:r>
      <w:r>
        <w:tab/>
      </w:r>
      <w:r>
        <w:tab/>
        <w:t>Interest Income</w:t>
      </w:r>
      <w:r>
        <w:tab/>
      </w:r>
      <w:r>
        <w:tab/>
      </w:r>
      <w:r>
        <w:tab/>
      </w:r>
      <w:r>
        <w:tab/>
      </w:r>
      <w:r>
        <w:tab/>
        <w:t>4683.01</w:t>
      </w:r>
    </w:p>
    <w:p w:rsidR="001D076F" w:rsidRDefault="001D076F" w:rsidP="001D076F">
      <w:pPr>
        <w:spacing w:after="0"/>
      </w:pPr>
      <w:r>
        <w:tab/>
        <w:t>31/12/2007</w:t>
      </w:r>
      <w:r>
        <w:tab/>
        <w:t>Cash</w:t>
      </w:r>
      <w:r>
        <w:tab/>
      </w:r>
      <w:r>
        <w:tab/>
      </w:r>
      <w:r>
        <w:tab/>
      </w:r>
      <w:r>
        <w:tab/>
      </w:r>
      <w:r>
        <w:tab/>
        <w:t>4000</w:t>
      </w:r>
    </w:p>
    <w:p w:rsidR="001D076F" w:rsidRDefault="001D076F" w:rsidP="001D076F">
      <w:pPr>
        <w:spacing w:after="0"/>
      </w:pPr>
      <w:r>
        <w:tab/>
      </w:r>
      <w:r>
        <w:tab/>
      </w:r>
      <w:r>
        <w:tab/>
        <w:t>Held to Maturity</w:t>
      </w:r>
      <w:r>
        <w:tab/>
      </w:r>
      <w:r>
        <w:tab/>
      </w:r>
      <w:r>
        <w:tab/>
        <w:t>751.31</w:t>
      </w:r>
    </w:p>
    <w:p w:rsidR="001D076F" w:rsidRDefault="001D076F" w:rsidP="001D076F">
      <w:pPr>
        <w:spacing w:after="0"/>
      </w:pPr>
      <w:r>
        <w:tab/>
      </w:r>
      <w:r>
        <w:tab/>
      </w:r>
      <w:r>
        <w:tab/>
      </w:r>
      <w:r>
        <w:tab/>
        <w:t>Interest Income</w:t>
      </w:r>
      <w:r>
        <w:tab/>
      </w:r>
      <w:r>
        <w:tab/>
      </w:r>
      <w:r>
        <w:tab/>
      </w:r>
      <w:r>
        <w:tab/>
      </w:r>
      <w:r>
        <w:tab/>
        <w:t>4751.31</w:t>
      </w:r>
    </w:p>
    <w:p w:rsidR="001D076F" w:rsidRDefault="001D076F" w:rsidP="001D076F">
      <w:pPr>
        <w:spacing w:after="0"/>
      </w:pPr>
      <w:r>
        <w:tab/>
        <w:t>31/12/2008</w:t>
      </w:r>
      <w:r>
        <w:tab/>
        <w:t>Cash</w:t>
      </w:r>
      <w:r>
        <w:tab/>
      </w:r>
      <w:r>
        <w:tab/>
      </w:r>
      <w:r>
        <w:tab/>
      </w:r>
      <w:r>
        <w:tab/>
      </w:r>
      <w:r>
        <w:tab/>
        <w:t>4000</w:t>
      </w:r>
    </w:p>
    <w:p w:rsidR="001D076F" w:rsidRDefault="001D076F" w:rsidP="001D076F">
      <w:pPr>
        <w:spacing w:after="0"/>
      </w:pPr>
      <w:r>
        <w:tab/>
      </w:r>
      <w:r>
        <w:tab/>
      </w:r>
      <w:r>
        <w:tab/>
        <w:t>Held to Maturity</w:t>
      </w:r>
      <w:r>
        <w:tab/>
      </w:r>
      <w:r>
        <w:tab/>
      </w:r>
      <w:r>
        <w:tab/>
        <w:t>826.44</w:t>
      </w:r>
    </w:p>
    <w:p w:rsidR="001D076F" w:rsidRDefault="001D076F" w:rsidP="001D076F">
      <w:pPr>
        <w:spacing w:after="0"/>
      </w:pPr>
      <w:r>
        <w:tab/>
      </w:r>
      <w:r>
        <w:tab/>
      </w:r>
      <w:r>
        <w:tab/>
      </w:r>
      <w:r>
        <w:tab/>
        <w:t>Interest Income</w:t>
      </w:r>
      <w:r>
        <w:tab/>
      </w:r>
      <w:r>
        <w:tab/>
      </w:r>
      <w:r>
        <w:tab/>
      </w:r>
      <w:r>
        <w:tab/>
      </w:r>
      <w:r>
        <w:tab/>
        <w:t>4826.44</w:t>
      </w:r>
    </w:p>
    <w:p w:rsidR="001D076F" w:rsidRDefault="001D076F" w:rsidP="001D076F">
      <w:pPr>
        <w:spacing w:after="0"/>
      </w:pPr>
      <w:r>
        <w:tab/>
        <w:t>31/12/2009</w:t>
      </w:r>
      <w:r>
        <w:tab/>
        <w:t>Cash</w:t>
      </w:r>
      <w:r>
        <w:tab/>
      </w:r>
      <w:r>
        <w:tab/>
      </w:r>
      <w:r>
        <w:tab/>
      </w:r>
      <w:r>
        <w:tab/>
      </w:r>
      <w:r>
        <w:tab/>
        <w:t>4000</w:t>
      </w:r>
    </w:p>
    <w:p w:rsidR="001D076F" w:rsidRDefault="001D076F" w:rsidP="001D076F">
      <w:pPr>
        <w:spacing w:after="0"/>
      </w:pPr>
      <w:r>
        <w:tab/>
      </w:r>
      <w:r>
        <w:tab/>
      </w:r>
      <w:r>
        <w:tab/>
        <w:t>Held to Maturity</w:t>
      </w:r>
      <w:r>
        <w:tab/>
      </w:r>
      <w:r>
        <w:tab/>
      </w:r>
      <w:r>
        <w:tab/>
        <w:t>909.10</w:t>
      </w:r>
    </w:p>
    <w:p w:rsidR="001D076F" w:rsidRDefault="001D076F" w:rsidP="001D076F">
      <w:pPr>
        <w:spacing w:after="0"/>
      </w:pPr>
      <w:r>
        <w:tab/>
      </w:r>
      <w:r>
        <w:tab/>
      </w:r>
      <w:r>
        <w:tab/>
      </w:r>
      <w:r>
        <w:tab/>
        <w:t>Interest Income</w:t>
      </w:r>
      <w:r>
        <w:tab/>
      </w:r>
      <w:r>
        <w:tab/>
      </w:r>
      <w:r>
        <w:tab/>
      </w:r>
      <w:r>
        <w:tab/>
      </w:r>
      <w:r>
        <w:tab/>
        <w:t>4909.10</w:t>
      </w:r>
    </w:p>
    <w:p w:rsidR="001D076F" w:rsidRDefault="001D076F" w:rsidP="001D076F">
      <w:pPr>
        <w:spacing w:after="0"/>
      </w:pPr>
      <w:r>
        <w:tab/>
        <w:t>1/1/2005</w:t>
      </w:r>
      <w:r>
        <w:tab/>
        <w:t>Cash</w:t>
      </w:r>
      <w:r>
        <w:tab/>
      </w:r>
      <w:r>
        <w:tab/>
      </w:r>
      <w:r>
        <w:tab/>
      </w:r>
      <w:r>
        <w:tab/>
      </w:r>
      <w:r>
        <w:tab/>
        <w:t>50000</w:t>
      </w:r>
    </w:p>
    <w:p w:rsidR="001D076F" w:rsidRDefault="001D076F" w:rsidP="001D076F">
      <w:pPr>
        <w:spacing w:after="0"/>
      </w:pPr>
      <w:r>
        <w:tab/>
      </w:r>
      <w:r>
        <w:tab/>
      </w:r>
      <w:r>
        <w:tab/>
      </w:r>
      <w:r>
        <w:tab/>
        <w:t>Held to Maturity</w:t>
      </w:r>
      <w:r>
        <w:tab/>
      </w:r>
      <w:r>
        <w:tab/>
      </w:r>
      <w:r>
        <w:tab/>
      </w:r>
      <w:r>
        <w:tab/>
        <w:t>50000</w:t>
      </w:r>
    </w:p>
    <w:p w:rsidR="001F323C" w:rsidRDefault="001F323C" w:rsidP="001D076F">
      <w:pPr>
        <w:spacing w:after="0"/>
      </w:pPr>
    </w:p>
    <w:p w:rsidR="001D076F" w:rsidRPr="007A7E84" w:rsidRDefault="001D076F" w:rsidP="000C75F7">
      <w:pPr>
        <w:spacing w:after="0"/>
        <w:rPr>
          <w:b/>
          <w:sz w:val="24"/>
          <w:szCs w:val="24"/>
        </w:rPr>
      </w:pPr>
      <w:r w:rsidRPr="007A7E84">
        <w:rPr>
          <w:b/>
          <w:sz w:val="24"/>
          <w:szCs w:val="24"/>
        </w:rPr>
        <w:t>Question 3</w:t>
      </w:r>
    </w:p>
    <w:p w:rsidR="001D076F" w:rsidRDefault="00FC0C7C" w:rsidP="001D076F">
      <w:pPr>
        <w:pStyle w:val="ListParagraph"/>
        <w:numPr>
          <w:ilvl w:val="0"/>
          <w:numId w:val="3"/>
        </w:numPr>
        <w:spacing w:after="0"/>
      </w:pPr>
      <w:r>
        <w:t xml:space="preserve">IFRS marked </w:t>
      </w:r>
      <w:r w:rsidR="00F33D2E">
        <w:t xml:space="preserve">the </w:t>
      </w:r>
      <w:r w:rsidR="00E35B15">
        <w:t xml:space="preserve">Basic </w:t>
      </w:r>
      <w:r w:rsidR="00F33D2E">
        <w:t>financial instruments</w:t>
      </w:r>
      <w:r w:rsidR="00E35B15">
        <w:t>, held to maturity investment, loans and receivables and Available for sale.  Financial derivatives</w:t>
      </w:r>
      <w:r w:rsidR="00F33D2E">
        <w:t xml:space="preserve">, such as options and forward contracts </w:t>
      </w:r>
      <w:r w:rsidR="00E35B15">
        <w:t>also marked on the financial statements</w:t>
      </w:r>
      <w:r w:rsidR="00F33D2E">
        <w:t>.  Financial instruments have a value itself (the value will increase or decrease overtime), so it is necessary to mark the gain or loss on the financial statement</w:t>
      </w:r>
      <w:r w:rsidR="00B01E7C">
        <w:t xml:space="preserve">s. </w:t>
      </w:r>
    </w:p>
    <w:p w:rsidR="00B01E7C" w:rsidRDefault="008B0121" w:rsidP="001D076F">
      <w:pPr>
        <w:pStyle w:val="ListParagraph"/>
        <w:numPr>
          <w:ilvl w:val="0"/>
          <w:numId w:val="3"/>
        </w:numPr>
        <w:spacing w:after="0"/>
      </w:pPr>
      <w:r>
        <w:t>All financial derivatives, held for trading and available for sale should marked gain or loss in income statement.</w:t>
      </w:r>
      <w:r w:rsidR="007A7E84">
        <w:t xml:space="preserve">  </w:t>
      </w:r>
      <w:r w:rsidR="007A7E84">
        <w:br/>
        <w:t>An option example for the option did not exercise, it should be marked:</w:t>
      </w:r>
      <w:r w:rsidR="007A7E84">
        <w:br/>
      </w:r>
      <w:r w:rsidR="007A7E84">
        <w:tab/>
      </w:r>
      <w:r w:rsidR="007A7E84">
        <w:tab/>
        <w:t>Financial loss</w:t>
      </w:r>
      <w:r w:rsidR="007A7E84">
        <w:tab/>
      </w:r>
      <w:r w:rsidR="007A7E84">
        <w:tab/>
      </w:r>
      <w:r w:rsidR="007A7E84">
        <w:tab/>
        <w:t>2000</w:t>
      </w:r>
      <w:r w:rsidR="007A7E84">
        <w:br/>
        <w:t xml:space="preserve"> </w:t>
      </w:r>
      <w:r w:rsidR="007A7E84">
        <w:tab/>
      </w:r>
      <w:r w:rsidR="007A7E84">
        <w:tab/>
      </w:r>
      <w:r w:rsidR="007A7E84">
        <w:tab/>
        <w:t>Option</w:t>
      </w:r>
      <w:r w:rsidR="007A7E84">
        <w:tab/>
      </w:r>
      <w:r w:rsidR="007A7E84">
        <w:tab/>
      </w:r>
      <w:r w:rsidR="007A7E84">
        <w:tab/>
      </w:r>
      <w:r w:rsidR="007A7E84">
        <w:tab/>
        <w:t>2000</w:t>
      </w:r>
    </w:p>
    <w:p w:rsidR="007A7E84" w:rsidRDefault="007A7E84" w:rsidP="007A7E84">
      <w:pPr>
        <w:pStyle w:val="ListParagraph"/>
        <w:spacing w:after="0"/>
      </w:pPr>
      <w:r>
        <w:t>There will be a loss on the option the option did not exercise, which means there’s a better deal on the market, the option loss the value in this case</w:t>
      </w:r>
      <w:r w:rsidR="001F323C">
        <w:t xml:space="preserve"> if the option can be exercise, the value of the option price will increase and we should marked it:</w:t>
      </w:r>
    </w:p>
    <w:p w:rsidR="001F323C" w:rsidRDefault="007A7E84" w:rsidP="001F323C">
      <w:pPr>
        <w:pStyle w:val="ListParagraph"/>
        <w:spacing w:after="0"/>
      </w:pPr>
      <w:r>
        <w:tab/>
      </w:r>
      <w:r>
        <w:tab/>
      </w:r>
      <w:r w:rsidR="001F323C">
        <w:t>Option</w:t>
      </w:r>
      <w:r w:rsidR="001F323C">
        <w:tab/>
      </w:r>
      <w:r>
        <w:tab/>
      </w:r>
      <w:r>
        <w:tab/>
      </w:r>
      <w:r>
        <w:tab/>
        <w:t>2000</w:t>
      </w:r>
      <w:r>
        <w:br/>
        <w:t xml:space="preserve"> </w:t>
      </w:r>
      <w:r>
        <w:tab/>
      </w:r>
      <w:r>
        <w:tab/>
      </w:r>
      <w:r>
        <w:tab/>
      </w:r>
      <w:r w:rsidR="001F323C">
        <w:t>Financial gain</w:t>
      </w:r>
      <w:r w:rsidR="001F323C">
        <w:tab/>
      </w:r>
      <w:r w:rsidR="001F323C">
        <w:tab/>
      </w:r>
      <w:r>
        <w:tab/>
        <w:t>2000</w:t>
      </w:r>
    </w:p>
    <w:p w:rsidR="00E35B15" w:rsidRDefault="00E35B15" w:rsidP="008B0121">
      <w:pPr>
        <w:pStyle w:val="ListParagraph"/>
        <w:numPr>
          <w:ilvl w:val="0"/>
          <w:numId w:val="3"/>
        </w:numPr>
        <w:spacing w:after="0"/>
      </w:pPr>
      <w:r>
        <w:t>Equity securities and other financial assets held for trading</w:t>
      </w:r>
      <w:r w:rsidR="005A2512">
        <w:t>, all the gain or loss should goes to income statement, financial gain or loss.</w:t>
      </w:r>
      <w:r w:rsidR="005A2512">
        <w:br/>
        <w:t>30/31/2005</w:t>
      </w:r>
      <w:r w:rsidR="005A2512">
        <w:tab/>
        <w:t>Held for trading</w:t>
      </w:r>
      <w:r w:rsidR="005A2512">
        <w:tab/>
      </w:r>
      <w:r w:rsidR="005A2512">
        <w:tab/>
      </w:r>
      <w:r w:rsidR="005A2512">
        <w:tab/>
      </w:r>
      <w:r w:rsidR="005A2512">
        <w:tab/>
        <w:t>2000</w:t>
      </w:r>
      <w:r w:rsidR="005A2512">
        <w:br/>
        <w:t xml:space="preserve"> </w:t>
      </w:r>
      <w:r w:rsidR="005A2512">
        <w:tab/>
      </w:r>
      <w:r w:rsidR="005A2512">
        <w:tab/>
      </w:r>
      <w:r w:rsidR="005A2512">
        <w:tab/>
        <w:t>Financial Gain</w:t>
      </w:r>
      <w:r w:rsidR="005A2512">
        <w:tab/>
      </w:r>
      <w:r w:rsidR="005A2512">
        <w:tab/>
      </w:r>
      <w:r w:rsidR="005A2512">
        <w:tab/>
      </w:r>
      <w:r w:rsidR="005A2512">
        <w:tab/>
        <w:t>2000</w:t>
      </w:r>
      <w:r w:rsidR="005A2512">
        <w:br/>
      </w:r>
      <w:r>
        <w:t xml:space="preserve">Held to maturity investment are not derivatives and they have fixed and determinable payments and fixed maturity dates, therefore we can ignore the up and down value.  </w:t>
      </w:r>
    </w:p>
    <w:sectPr w:rsidR="00E35B15" w:rsidSect="001F44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4D8"/>
    <w:multiLevelType w:val="hybridMultilevel"/>
    <w:tmpl w:val="E7A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F6FDA"/>
    <w:multiLevelType w:val="hybridMultilevel"/>
    <w:tmpl w:val="559A6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26C41"/>
    <w:multiLevelType w:val="hybridMultilevel"/>
    <w:tmpl w:val="E758D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C237C"/>
    <w:rsid w:val="000767CD"/>
    <w:rsid w:val="000C237C"/>
    <w:rsid w:val="000C75F7"/>
    <w:rsid w:val="00104705"/>
    <w:rsid w:val="001D076F"/>
    <w:rsid w:val="001F323C"/>
    <w:rsid w:val="001F448B"/>
    <w:rsid w:val="004556F1"/>
    <w:rsid w:val="0047656C"/>
    <w:rsid w:val="005A2512"/>
    <w:rsid w:val="00683BE0"/>
    <w:rsid w:val="007A7E84"/>
    <w:rsid w:val="007F358D"/>
    <w:rsid w:val="008B0121"/>
    <w:rsid w:val="00B01E7C"/>
    <w:rsid w:val="00C10BB5"/>
    <w:rsid w:val="00D14892"/>
    <w:rsid w:val="00E35B15"/>
    <w:rsid w:val="00F33D2E"/>
    <w:rsid w:val="00FC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9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05"/>
    <w:pPr>
      <w:ind w:left="720"/>
      <w:contextualSpacing/>
    </w:pPr>
  </w:style>
  <w:style w:type="table" w:styleId="TableGrid">
    <w:name w:val="Table Grid"/>
    <w:basedOn w:val="TableNormal"/>
    <w:uiPriority w:val="59"/>
    <w:rsid w:val="00104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5FEA-8D5A-456B-82AA-F5315B41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Mak</dc:creator>
  <cp:lastModifiedBy>Jacky Mak</cp:lastModifiedBy>
  <cp:revision>3</cp:revision>
  <dcterms:created xsi:type="dcterms:W3CDTF">2009-04-08T04:23:00Z</dcterms:created>
  <dcterms:modified xsi:type="dcterms:W3CDTF">2009-04-08T07:29:00Z</dcterms:modified>
</cp:coreProperties>
</file>