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36F" w:rsidRDefault="002B436F" w:rsidP="00604B3D">
      <w:pPr>
        <w:pStyle w:val="Heading1"/>
        <w:jc w:val="center"/>
        <w:rPr>
          <w:rFonts w:ascii="Arial" w:hAnsi="Arial" w:cs="Arial"/>
          <w:b/>
          <w:sz w:val="20"/>
        </w:rPr>
      </w:pPr>
    </w:p>
    <w:p w:rsidR="008A65D8" w:rsidRDefault="008A65D8" w:rsidP="00604B3D">
      <w:pPr>
        <w:pStyle w:val="Heading1"/>
        <w:jc w:val="center"/>
        <w:rPr>
          <w:rFonts w:ascii="Arial" w:hAnsi="Arial" w:cs="Arial"/>
          <w:b/>
          <w:sz w:val="20"/>
        </w:rPr>
      </w:pPr>
    </w:p>
    <w:p w:rsidR="00B024BD" w:rsidRPr="00992EEB" w:rsidRDefault="00AB7DF4" w:rsidP="00604B3D">
      <w:pPr>
        <w:pStyle w:val="Heading1"/>
        <w:jc w:val="center"/>
        <w:rPr>
          <w:rFonts w:ascii="Arial" w:hAnsi="Arial" w:cs="Arial"/>
          <w:b/>
          <w:sz w:val="20"/>
        </w:rPr>
      </w:pPr>
      <w:r w:rsidRPr="007B6285">
        <w:rPr>
          <w:rFonts w:ascii="Arial" w:hAnsi="Arial" w:cs="Arial"/>
          <w:b/>
          <w:noProof/>
          <w:sz w:val="20"/>
          <w:highlight w:val="yellow"/>
          <w:lang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-340360</wp:posOffset>
            </wp:positionV>
            <wp:extent cx="1343660" cy="760730"/>
            <wp:effectExtent l="0" t="0" r="0" b="0"/>
            <wp:wrapTopAndBottom/>
            <wp:docPr id="2" name="Picture 2" descr="un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b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3E2">
        <w:rPr>
          <w:rFonts w:ascii="Arial" w:hAnsi="Arial" w:cs="Arial"/>
          <w:b/>
          <w:bCs/>
          <w:sz w:val="20"/>
        </w:rPr>
        <w:t>FINANCIAL MANAGEMENT</w:t>
      </w:r>
    </w:p>
    <w:p w:rsidR="00C86C47" w:rsidRPr="001301FB" w:rsidRDefault="00895D01" w:rsidP="00604B3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</w:t>
      </w:r>
      <w:r w:rsidR="008F15BB">
        <w:rPr>
          <w:rFonts w:ascii="Arial" w:hAnsi="Arial" w:cs="Arial"/>
          <w:b/>
        </w:rPr>
        <w:t xml:space="preserve"> </w:t>
      </w:r>
      <w:r w:rsidR="003023E2" w:rsidRPr="001301FB">
        <w:rPr>
          <w:rFonts w:ascii="Arial" w:hAnsi="Arial" w:cs="Arial"/>
          <w:b/>
        </w:rPr>
        <w:t>725</w:t>
      </w:r>
    </w:p>
    <w:p w:rsidR="00604B3D" w:rsidRDefault="000B051B" w:rsidP="00604B3D">
      <w:pPr>
        <w:jc w:val="center"/>
        <w:rPr>
          <w:rFonts w:ascii="Arial" w:hAnsi="Arial" w:cs="Arial"/>
          <w:b/>
        </w:rPr>
      </w:pPr>
      <w:r w:rsidRPr="001301FB">
        <w:rPr>
          <w:rFonts w:ascii="Arial" w:hAnsi="Arial" w:cs="Arial"/>
          <w:b/>
        </w:rPr>
        <w:t>Fall</w:t>
      </w:r>
      <w:r w:rsidR="00C45750" w:rsidRPr="001301FB">
        <w:rPr>
          <w:rFonts w:ascii="Arial" w:hAnsi="Arial" w:cs="Arial"/>
          <w:b/>
        </w:rPr>
        <w:t xml:space="preserve"> </w:t>
      </w:r>
      <w:r w:rsidR="008F15BB" w:rsidRPr="001301FB">
        <w:rPr>
          <w:rFonts w:ascii="Arial" w:hAnsi="Arial" w:cs="Arial"/>
          <w:b/>
        </w:rPr>
        <w:t>20</w:t>
      </w:r>
      <w:r w:rsidRPr="001301FB">
        <w:rPr>
          <w:rFonts w:ascii="Arial" w:hAnsi="Arial" w:cs="Arial"/>
          <w:b/>
        </w:rPr>
        <w:t>18</w:t>
      </w:r>
    </w:p>
    <w:p w:rsidR="00640EEA" w:rsidRDefault="00640EEA" w:rsidP="00604B3D">
      <w:pPr>
        <w:jc w:val="center"/>
        <w:rPr>
          <w:rFonts w:ascii="Arial" w:hAnsi="Arial" w:cs="Arial"/>
          <w:b/>
        </w:rPr>
      </w:pPr>
    </w:p>
    <w:p w:rsidR="007F5EA6" w:rsidRPr="00992EEB" w:rsidRDefault="007F5EA6" w:rsidP="00604B3D">
      <w:pPr>
        <w:jc w:val="center"/>
        <w:rPr>
          <w:rFonts w:ascii="Arial" w:hAnsi="Arial" w:cs="Arial"/>
          <w:b/>
        </w:rPr>
      </w:pPr>
    </w:p>
    <w:p w:rsidR="001301FB" w:rsidRDefault="001301FB" w:rsidP="001301FB">
      <w:pPr>
        <w:pStyle w:val="default0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sz w:val="20"/>
          <w:szCs w:val="20"/>
        </w:rPr>
        <w:t>INSTRUCTOR: Jing Chen</w:t>
      </w:r>
    </w:p>
    <w:p w:rsidR="001301FB" w:rsidRDefault="001301FB" w:rsidP="001301FB">
      <w:pPr>
        <w:pStyle w:val="default0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sz w:val="20"/>
          <w:szCs w:val="20"/>
        </w:rPr>
        <w:t>E-MAIL: chenj@unbc.ca</w:t>
      </w:r>
    </w:p>
    <w:p w:rsidR="001301FB" w:rsidRDefault="001301FB" w:rsidP="001301FB">
      <w:pPr>
        <w:pStyle w:val="default0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sz w:val="20"/>
          <w:szCs w:val="20"/>
        </w:rPr>
        <w:t>OFFICE LOCATION:</w:t>
      </w:r>
    </w:p>
    <w:p w:rsidR="001301FB" w:rsidRDefault="001301FB" w:rsidP="001301FB">
      <w:pPr>
        <w:pStyle w:val="default0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sz w:val="20"/>
          <w:szCs w:val="20"/>
        </w:rPr>
        <w:t>OFFICE HOURS:</w:t>
      </w:r>
    </w:p>
    <w:p w:rsidR="001301FB" w:rsidRDefault="001301FB" w:rsidP="001301FB">
      <w:pPr>
        <w:pStyle w:val="default0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sz w:val="20"/>
          <w:szCs w:val="20"/>
        </w:rPr>
        <w:t>TELEPHONE NUMBER: 250-960-6480</w:t>
      </w:r>
    </w:p>
    <w:p w:rsidR="001301FB" w:rsidRDefault="001301FB" w:rsidP="001301FB">
      <w:pPr>
        <w:pStyle w:val="default0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sz w:val="20"/>
          <w:szCs w:val="20"/>
        </w:rPr>
        <w:t>CLASS TIME &amp; LOCATION:</w:t>
      </w:r>
    </w:p>
    <w:p w:rsidR="001301FB" w:rsidRDefault="001301FB" w:rsidP="001301FB">
      <w:pPr>
        <w:pStyle w:val="default0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sz w:val="20"/>
          <w:szCs w:val="20"/>
        </w:rPr>
        <w:t>WEBSITE: </w:t>
      </w:r>
      <w:hyperlink r:id="rId8" w:history="1">
        <w:r>
          <w:rPr>
            <w:rStyle w:val="Hyperlink"/>
            <w:rFonts w:ascii="Arial" w:hAnsi="Arial" w:cs="Arial"/>
            <w:color w:val="800080"/>
            <w:sz w:val="27"/>
            <w:szCs w:val="27"/>
          </w:rPr>
          <w:t>http://web.unbc.ca/~chenj/course/syllabus725.htm</w:t>
        </w:r>
      </w:hyperlink>
    </w:p>
    <w:p w:rsidR="001301FB" w:rsidRDefault="001301FB" w:rsidP="001301FB">
      <w:pPr>
        <w:pStyle w:val="default0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0"/>
          <w:szCs w:val="20"/>
        </w:rPr>
        <w:t xml:space="preserve">Information regarding the School of Business at UNBC can be found </w:t>
      </w:r>
      <w:proofErr w:type="gramStart"/>
      <w:r>
        <w:rPr>
          <w:rFonts w:ascii="Arial" w:hAnsi="Arial" w:cs="Arial"/>
          <w:sz w:val="20"/>
          <w:szCs w:val="20"/>
        </w:rPr>
        <w:t>at:</w:t>
      </w:r>
      <w:proofErr w:type="gramEnd"/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b/>
          <w:bCs/>
          <w:sz w:val="20"/>
          <w:szCs w:val="20"/>
        </w:rPr>
        <w:t>http://www.unbc.ca/commerce</w:t>
      </w:r>
    </w:p>
    <w:p w:rsidR="001301FB" w:rsidRDefault="001301FB" w:rsidP="001301FB">
      <w:pPr>
        <w:pStyle w:val="default0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sz w:val="22"/>
          <w:szCs w:val="22"/>
        </w:rPr>
        <w:t> </w:t>
      </w:r>
    </w:p>
    <w:p w:rsidR="007A2C6F" w:rsidRPr="00992EEB" w:rsidRDefault="007A2C6F" w:rsidP="001301FB">
      <w:pPr>
        <w:rPr>
          <w:rFonts w:ascii="Arial" w:hAnsi="Arial" w:cs="Arial"/>
        </w:rPr>
      </w:pPr>
      <w:bookmarkStart w:id="0" w:name="_GoBack"/>
      <w:bookmarkEnd w:id="0"/>
    </w:p>
    <w:p w:rsidR="00B024BD" w:rsidRPr="00EC1D7C" w:rsidRDefault="00C45750" w:rsidP="00C45750">
      <w:pPr>
        <w:pStyle w:val="Heading3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" w:hAnsi="Arial" w:cs="Arial"/>
          <w:sz w:val="22"/>
          <w:szCs w:val="22"/>
        </w:rPr>
      </w:pPr>
      <w:r w:rsidRPr="00EC1D7C">
        <w:rPr>
          <w:rFonts w:ascii="Arial" w:hAnsi="Arial" w:cs="Arial"/>
          <w:sz w:val="22"/>
          <w:szCs w:val="22"/>
        </w:rPr>
        <w:t>COURSE DESCRIPTION</w:t>
      </w:r>
    </w:p>
    <w:p w:rsidR="008F15BB" w:rsidRDefault="008F15BB" w:rsidP="00285791">
      <w:pPr>
        <w:jc w:val="both"/>
        <w:rPr>
          <w:rFonts w:ascii="Arial" w:hAnsi="Arial" w:cs="Arial"/>
        </w:rPr>
      </w:pPr>
    </w:p>
    <w:p w:rsidR="00765FB0" w:rsidRDefault="00765FB0" w:rsidP="00285791">
      <w:pPr>
        <w:jc w:val="both"/>
        <w:rPr>
          <w:rFonts w:ascii="Arial" w:hAnsi="Arial" w:cs="Arial"/>
        </w:rPr>
      </w:pPr>
    </w:p>
    <w:p w:rsidR="00765FB0" w:rsidRPr="00992EEB" w:rsidRDefault="001301FB" w:rsidP="001301FB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Case analysis and class investigation of "live cases" </w:t>
      </w:r>
      <w:proofErr w:type="gramStart"/>
      <w:r>
        <w:rPr>
          <w:rFonts w:ascii="Arial" w:hAnsi="Arial" w:cs="Arial"/>
          <w:color w:val="000000"/>
        </w:rPr>
        <w:t>are used</w:t>
      </w:r>
      <w:proofErr w:type="gramEnd"/>
      <w:r>
        <w:rPr>
          <w:rFonts w:ascii="Arial" w:hAnsi="Arial" w:cs="Arial"/>
          <w:color w:val="000000"/>
        </w:rPr>
        <w:t xml:space="preserve"> to explore managerial issues in finance, including financial forecasting, management of working capital, business and share price valuation, capital structure and development of long-term finance. Depending on class interests, </w:t>
      </w:r>
      <w:proofErr w:type="gramStart"/>
      <w:r>
        <w:rPr>
          <w:rFonts w:ascii="Arial" w:hAnsi="Arial" w:cs="Arial"/>
          <w:color w:val="000000"/>
        </w:rPr>
        <w:t>more specialized topics like dividend policy, mergers and acquisitions, use of derivatives and financing high-technology ventures</w:t>
      </w:r>
      <w:proofErr w:type="gramEnd"/>
      <w:r>
        <w:rPr>
          <w:rFonts w:ascii="Arial" w:hAnsi="Arial" w:cs="Arial"/>
          <w:color w:val="000000"/>
        </w:rPr>
        <w:t xml:space="preserve"> are covered.</w:t>
      </w:r>
    </w:p>
    <w:p w:rsidR="00484344" w:rsidRPr="00992EEB" w:rsidRDefault="00DF4E72" w:rsidP="00484344">
      <w:pPr>
        <w:rPr>
          <w:rFonts w:ascii="Arial" w:hAnsi="Arial" w:cs="Arial"/>
        </w:rPr>
      </w:pPr>
      <w:r w:rsidRPr="00992EEB">
        <w:rPr>
          <w:rFonts w:ascii="Arial" w:hAnsi="Arial" w:cs="Arial"/>
        </w:rPr>
        <w:t xml:space="preserve"> </w:t>
      </w:r>
    </w:p>
    <w:p w:rsidR="00B024BD" w:rsidRPr="00EC1D7C" w:rsidRDefault="00B024BD" w:rsidP="00C45750">
      <w:pPr>
        <w:pStyle w:val="Heading3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" w:hAnsi="Arial" w:cs="Arial"/>
          <w:b w:val="0"/>
          <w:sz w:val="22"/>
          <w:szCs w:val="22"/>
        </w:rPr>
      </w:pPr>
      <w:r w:rsidRPr="00EC1D7C">
        <w:rPr>
          <w:rFonts w:ascii="Arial" w:hAnsi="Arial" w:cs="Arial"/>
          <w:sz w:val="22"/>
          <w:szCs w:val="22"/>
        </w:rPr>
        <w:t xml:space="preserve">COURSE </w:t>
      </w:r>
      <w:r w:rsidR="00ED0A1B">
        <w:rPr>
          <w:rFonts w:ascii="Arial" w:hAnsi="Arial" w:cs="Arial"/>
          <w:sz w:val="22"/>
          <w:szCs w:val="22"/>
        </w:rPr>
        <w:t xml:space="preserve">LEARNING </w:t>
      </w:r>
      <w:r w:rsidRPr="00EC1D7C">
        <w:rPr>
          <w:rFonts w:ascii="Arial" w:hAnsi="Arial" w:cs="Arial"/>
          <w:sz w:val="22"/>
          <w:szCs w:val="22"/>
        </w:rPr>
        <w:t>OBJECTIVES</w:t>
      </w:r>
      <w:r w:rsidR="00AD4EDC" w:rsidRPr="00EC1D7C">
        <w:rPr>
          <w:rFonts w:ascii="Arial" w:hAnsi="Arial" w:cs="Arial"/>
          <w:b w:val="0"/>
          <w:sz w:val="22"/>
          <w:szCs w:val="22"/>
        </w:rPr>
        <w:t xml:space="preserve"> </w:t>
      </w:r>
    </w:p>
    <w:p w:rsidR="00ED0A1B" w:rsidRDefault="00ED0A1B" w:rsidP="00524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Upon successful completion of the course, students will be able to:</w:t>
      </w:r>
    </w:p>
    <w:p w:rsidR="00ED0A1B" w:rsidRDefault="00ED0A1B" w:rsidP="00ED0A1B">
      <w:pPr>
        <w:numPr>
          <w:ilvl w:val="0"/>
          <w:numId w:val="22"/>
        </w:numPr>
        <w:jc w:val="both"/>
        <w:rPr>
          <w:rFonts w:ascii="Arial" w:hAnsi="Arial" w:cs="Arial"/>
        </w:rPr>
      </w:pPr>
    </w:p>
    <w:p w:rsidR="004B542E" w:rsidRDefault="004B542E" w:rsidP="00ED0A1B">
      <w:pPr>
        <w:numPr>
          <w:ilvl w:val="0"/>
          <w:numId w:val="22"/>
        </w:numPr>
        <w:jc w:val="both"/>
        <w:rPr>
          <w:rFonts w:ascii="Arial" w:hAnsi="Arial" w:cs="Arial"/>
        </w:rPr>
      </w:pPr>
    </w:p>
    <w:p w:rsidR="00ED0A1B" w:rsidRDefault="00ED0A1B" w:rsidP="00ED0A1B">
      <w:pPr>
        <w:numPr>
          <w:ilvl w:val="0"/>
          <w:numId w:val="22"/>
        </w:numPr>
        <w:jc w:val="both"/>
        <w:rPr>
          <w:rFonts w:ascii="Arial" w:hAnsi="Arial" w:cs="Arial"/>
        </w:rPr>
      </w:pPr>
    </w:p>
    <w:p w:rsidR="005248CE" w:rsidRPr="00992EEB" w:rsidRDefault="005248CE" w:rsidP="00ED0A1B">
      <w:pPr>
        <w:numPr>
          <w:ilvl w:val="0"/>
          <w:numId w:val="22"/>
        </w:numPr>
        <w:jc w:val="both"/>
        <w:rPr>
          <w:rFonts w:ascii="Arial" w:hAnsi="Arial" w:cs="Arial"/>
        </w:rPr>
      </w:pPr>
    </w:p>
    <w:p w:rsidR="004937B9" w:rsidRPr="00992EEB" w:rsidRDefault="004937B9" w:rsidP="004937B9">
      <w:pPr>
        <w:rPr>
          <w:rFonts w:ascii="Arial" w:hAnsi="Arial" w:cs="Arial"/>
        </w:rPr>
      </w:pPr>
    </w:p>
    <w:p w:rsidR="00DF4E72" w:rsidRPr="00EC1D7C" w:rsidRDefault="00707DB5" w:rsidP="00C45750">
      <w:pPr>
        <w:pStyle w:val="Heading3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REQUIRED TEXT</w:t>
      </w:r>
      <w:r w:rsidR="00765FB0">
        <w:rPr>
          <w:rFonts w:ascii="Arial" w:hAnsi="Arial" w:cs="Arial"/>
          <w:sz w:val="22"/>
          <w:szCs w:val="22"/>
        </w:rPr>
        <w:t xml:space="preserve"> AND READING MATERIALS</w:t>
      </w:r>
    </w:p>
    <w:p w:rsidR="00B024BD" w:rsidRDefault="00B024BD" w:rsidP="00285791">
      <w:pPr>
        <w:jc w:val="both"/>
        <w:rPr>
          <w:rFonts w:ascii="Arial" w:hAnsi="Arial" w:cs="Arial"/>
          <w:b/>
          <w:sz w:val="22"/>
          <w:szCs w:val="22"/>
        </w:rPr>
      </w:pPr>
    </w:p>
    <w:p w:rsidR="00765FB0" w:rsidRDefault="00765FB0" w:rsidP="00285791">
      <w:pPr>
        <w:jc w:val="both"/>
        <w:rPr>
          <w:rFonts w:ascii="Arial" w:hAnsi="Arial" w:cs="Arial"/>
          <w:b/>
          <w:sz w:val="22"/>
          <w:szCs w:val="22"/>
        </w:rPr>
      </w:pPr>
    </w:p>
    <w:p w:rsidR="00765FB0" w:rsidRPr="00F76C7A" w:rsidRDefault="00F76C7A" w:rsidP="00285791">
      <w:pPr>
        <w:jc w:val="both"/>
        <w:rPr>
          <w:rFonts w:ascii="Arial" w:hAnsi="Arial" w:cs="Arial"/>
          <w:b/>
        </w:rPr>
      </w:pPr>
      <w:r w:rsidRPr="00F76C7A">
        <w:rPr>
          <w:rFonts w:ascii="Arial" w:hAnsi="Arial" w:cs="Arial"/>
          <w:b/>
          <w:highlight w:val="yellow"/>
        </w:rPr>
        <w:t xml:space="preserve">[NOTE: </w:t>
      </w:r>
      <w:r>
        <w:rPr>
          <w:rFonts w:ascii="Arial" w:hAnsi="Arial" w:cs="Arial"/>
          <w:b/>
          <w:highlight w:val="yellow"/>
        </w:rPr>
        <w:t xml:space="preserve">PLEASE </w:t>
      </w:r>
      <w:r w:rsidRPr="00F76C7A">
        <w:rPr>
          <w:rFonts w:ascii="Arial" w:hAnsi="Arial" w:cs="Arial"/>
          <w:b/>
          <w:highlight w:val="yellow"/>
        </w:rPr>
        <w:t>PROVIDE DETAILS OF YOUR TEXTBOOK AND CASE STUDIES (IF ANY) IN THIS SECTION]</w:t>
      </w:r>
    </w:p>
    <w:p w:rsidR="00765FB0" w:rsidRDefault="00765FB0" w:rsidP="00285791">
      <w:pPr>
        <w:jc w:val="both"/>
        <w:rPr>
          <w:rFonts w:ascii="Arial" w:hAnsi="Arial" w:cs="Arial"/>
          <w:b/>
          <w:sz w:val="22"/>
          <w:szCs w:val="22"/>
        </w:rPr>
      </w:pPr>
    </w:p>
    <w:p w:rsidR="00765FB0" w:rsidRPr="00EC1D7C" w:rsidRDefault="00765FB0" w:rsidP="00285791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0"/>
        <w:gridCol w:w="2520"/>
        <w:gridCol w:w="1350"/>
      </w:tblGrid>
      <w:tr w:rsidR="00F9573C" w:rsidRPr="00992EEB" w:rsidTr="00907A8B">
        <w:trPr>
          <w:trHeight w:val="341"/>
        </w:trPr>
        <w:tc>
          <w:tcPr>
            <w:tcW w:w="9540" w:type="dxa"/>
            <w:gridSpan w:val="3"/>
            <w:shd w:val="clear" w:color="auto" w:fill="auto"/>
          </w:tcPr>
          <w:p w:rsidR="00F9573C" w:rsidRPr="00285791" w:rsidRDefault="00285791" w:rsidP="0028579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85791">
              <w:rPr>
                <w:rFonts w:ascii="Arial" w:hAnsi="Arial" w:cs="Arial"/>
                <w:b/>
                <w:sz w:val="22"/>
                <w:szCs w:val="22"/>
              </w:rPr>
              <w:t>COURSE ASSIGNMENTS, EXAMS AND GRADE WEIGHTING</w:t>
            </w:r>
          </w:p>
        </w:tc>
      </w:tr>
      <w:tr w:rsidR="00B024BD" w:rsidRPr="00992EEB" w:rsidTr="00084238">
        <w:trPr>
          <w:trHeight w:val="485"/>
        </w:trPr>
        <w:tc>
          <w:tcPr>
            <w:tcW w:w="5670" w:type="dxa"/>
            <w:shd w:val="clear" w:color="auto" w:fill="auto"/>
            <w:vAlign w:val="center"/>
          </w:tcPr>
          <w:p w:rsidR="00B024BD" w:rsidRPr="00526245" w:rsidRDefault="00686FCC" w:rsidP="00084238">
            <w:pPr>
              <w:jc w:val="center"/>
              <w:rPr>
                <w:rFonts w:ascii="Arial" w:hAnsi="Arial" w:cs="Arial"/>
                <w:b/>
              </w:rPr>
            </w:pPr>
            <w:r w:rsidRPr="00526245">
              <w:rPr>
                <w:rFonts w:ascii="Arial" w:hAnsi="Arial" w:cs="Arial"/>
                <w:b/>
              </w:rPr>
              <w:t xml:space="preserve">Individual </w:t>
            </w:r>
            <w:r w:rsidR="00B024BD" w:rsidRPr="00526245">
              <w:rPr>
                <w:rFonts w:ascii="Arial" w:hAnsi="Arial" w:cs="Arial"/>
                <w:b/>
              </w:rPr>
              <w:t>Ass</w:t>
            </w:r>
            <w:r w:rsidRPr="00526245">
              <w:rPr>
                <w:rFonts w:ascii="Arial" w:hAnsi="Arial" w:cs="Arial"/>
                <w:b/>
              </w:rPr>
              <w:t>essment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024BD" w:rsidRPr="00526245" w:rsidRDefault="00B024BD" w:rsidP="00084238">
            <w:pPr>
              <w:jc w:val="center"/>
              <w:rPr>
                <w:rFonts w:ascii="Arial" w:hAnsi="Arial" w:cs="Arial"/>
                <w:b/>
              </w:rPr>
            </w:pPr>
            <w:r w:rsidRPr="00526245">
              <w:rPr>
                <w:rFonts w:ascii="Arial" w:hAnsi="Arial" w:cs="Arial"/>
                <w:b/>
              </w:rPr>
              <w:t>Due Date</w:t>
            </w:r>
          </w:p>
        </w:tc>
        <w:tc>
          <w:tcPr>
            <w:tcW w:w="1350" w:type="dxa"/>
            <w:shd w:val="clear" w:color="auto" w:fill="auto"/>
          </w:tcPr>
          <w:p w:rsidR="00B024BD" w:rsidRPr="00526245" w:rsidRDefault="00B024BD" w:rsidP="00285791">
            <w:pPr>
              <w:jc w:val="center"/>
              <w:rPr>
                <w:rFonts w:ascii="Arial" w:hAnsi="Arial" w:cs="Arial"/>
                <w:b/>
              </w:rPr>
            </w:pPr>
            <w:r w:rsidRPr="00526245">
              <w:rPr>
                <w:rFonts w:ascii="Arial" w:hAnsi="Arial" w:cs="Arial"/>
                <w:b/>
              </w:rPr>
              <w:t>Grade</w:t>
            </w:r>
          </w:p>
          <w:p w:rsidR="00B024BD" w:rsidRPr="00526245" w:rsidRDefault="00B024BD" w:rsidP="00285791">
            <w:pPr>
              <w:jc w:val="center"/>
              <w:rPr>
                <w:rFonts w:ascii="Arial" w:hAnsi="Arial" w:cs="Arial"/>
                <w:b/>
              </w:rPr>
            </w:pPr>
            <w:r w:rsidRPr="00526245">
              <w:rPr>
                <w:rFonts w:ascii="Arial" w:hAnsi="Arial" w:cs="Arial"/>
                <w:b/>
              </w:rPr>
              <w:t>Weight</w:t>
            </w:r>
          </w:p>
        </w:tc>
      </w:tr>
      <w:tr w:rsidR="009C56F9" w:rsidRPr="00992EEB" w:rsidTr="00526245">
        <w:tc>
          <w:tcPr>
            <w:tcW w:w="5670" w:type="dxa"/>
          </w:tcPr>
          <w:p w:rsidR="009C56F9" w:rsidRDefault="009C56F9" w:rsidP="00F9573C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9C56F9" w:rsidRDefault="009C56F9" w:rsidP="006C2C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9C56F9" w:rsidRDefault="009C56F9" w:rsidP="0090683A">
            <w:pPr>
              <w:jc w:val="center"/>
              <w:rPr>
                <w:rFonts w:ascii="Arial" w:hAnsi="Arial" w:cs="Arial"/>
              </w:rPr>
            </w:pPr>
          </w:p>
        </w:tc>
      </w:tr>
      <w:tr w:rsidR="0019211F" w:rsidRPr="00992EEB" w:rsidTr="00526245">
        <w:tc>
          <w:tcPr>
            <w:tcW w:w="5670" w:type="dxa"/>
          </w:tcPr>
          <w:p w:rsidR="0019211F" w:rsidRDefault="0019211F" w:rsidP="00955D5E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19211F" w:rsidRDefault="0019211F" w:rsidP="00F957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19211F" w:rsidRDefault="0019211F" w:rsidP="009C56F9">
            <w:pPr>
              <w:jc w:val="center"/>
              <w:rPr>
                <w:rFonts w:ascii="Arial" w:hAnsi="Arial" w:cs="Arial"/>
              </w:rPr>
            </w:pPr>
          </w:p>
        </w:tc>
      </w:tr>
      <w:tr w:rsidR="0019211F" w:rsidRPr="00992EEB" w:rsidTr="00526245">
        <w:tc>
          <w:tcPr>
            <w:tcW w:w="5670" w:type="dxa"/>
          </w:tcPr>
          <w:p w:rsidR="0019211F" w:rsidRDefault="0019211F" w:rsidP="00F9573C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19211F" w:rsidRDefault="0019211F" w:rsidP="006C2C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19211F" w:rsidRDefault="0019211F" w:rsidP="009C56F9">
            <w:pPr>
              <w:jc w:val="center"/>
              <w:rPr>
                <w:rFonts w:ascii="Arial" w:hAnsi="Arial" w:cs="Arial"/>
              </w:rPr>
            </w:pPr>
          </w:p>
        </w:tc>
      </w:tr>
      <w:tr w:rsidR="0019211F" w:rsidRPr="00992EEB" w:rsidTr="00526245">
        <w:tc>
          <w:tcPr>
            <w:tcW w:w="5670" w:type="dxa"/>
          </w:tcPr>
          <w:p w:rsidR="0019211F" w:rsidRDefault="0019211F" w:rsidP="00F9573C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19211F" w:rsidRDefault="0019211F" w:rsidP="001921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19211F" w:rsidRDefault="0019211F" w:rsidP="009C56F9">
            <w:pPr>
              <w:jc w:val="center"/>
              <w:rPr>
                <w:rFonts w:ascii="Arial" w:hAnsi="Arial" w:cs="Arial"/>
              </w:rPr>
            </w:pPr>
          </w:p>
        </w:tc>
      </w:tr>
      <w:tr w:rsidR="007E088A" w:rsidRPr="00992EEB" w:rsidTr="00526245">
        <w:tc>
          <w:tcPr>
            <w:tcW w:w="5670" w:type="dxa"/>
          </w:tcPr>
          <w:p w:rsidR="007E088A" w:rsidRPr="00992EEB" w:rsidRDefault="007E088A" w:rsidP="00F9573C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7E088A" w:rsidRPr="00992EEB" w:rsidRDefault="007E088A" w:rsidP="006C2C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E088A" w:rsidRPr="00992EEB" w:rsidRDefault="007E088A" w:rsidP="009C56F9">
            <w:pPr>
              <w:jc w:val="center"/>
              <w:rPr>
                <w:rFonts w:ascii="Arial" w:hAnsi="Arial" w:cs="Arial"/>
              </w:rPr>
            </w:pPr>
          </w:p>
        </w:tc>
      </w:tr>
      <w:tr w:rsidR="00E30EC7" w:rsidRPr="00992EEB" w:rsidTr="00526245">
        <w:tc>
          <w:tcPr>
            <w:tcW w:w="5670" w:type="dxa"/>
          </w:tcPr>
          <w:p w:rsidR="00E30EC7" w:rsidRPr="00992EEB" w:rsidRDefault="00F906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2520" w:type="dxa"/>
          </w:tcPr>
          <w:p w:rsidR="00E30EC7" w:rsidRPr="00992EEB" w:rsidRDefault="00F9069A" w:rsidP="00F906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50" w:type="dxa"/>
          </w:tcPr>
          <w:p w:rsidR="00E30EC7" w:rsidRPr="00992EEB" w:rsidRDefault="00F9069A" w:rsidP="00F906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7F5EA6">
              <w:rPr>
                <w:rFonts w:ascii="Arial" w:hAnsi="Arial" w:cs="Arial"/>
              </w:rPr>
              <w:t>%</w:t>
            </w:r>
          </w:p>
        </w:tc>
      </w:tr>
    </w:tbl>
    <w:p w:rsidR="004937B9" w:rsidRDefault="004937B9" w:rsidP="005D3421">
      <w:pPr>
        <w:pStyle w:val="Heading4"/>
        <w:jc w:val="left"/>
        <w:rPr>
          <w:rFonts w:ascii="Arial" w:hAnsi="Arial" w:cs="Arial"/>
          <w:b w:val="0"/>
          <w:sz w:val="20"/>
        </w:rPr>
      </w:pPr>
    </w:p>
    <w:p w:rsidR="00765FB0" w:rsidRPr="00765FB0" w:rsidRDefault="00765FB0" w:rsidP="00765FB0"/>
    <w:p w:rsidR="001715D4" w:rsidRPr="00EC1D7C" w:rsidRDefault="001715D4" w:rsidP="001715D4">
      <w:pPr>
        <w:pStyle w:val="Heading3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ASSURANCE OF LEARNING GOALS AND OBJECTIVES</w:t>
      </w:r>
    </w:p>
    <w:p w:rsidR="001715D4" w:rsidRPr="00A94232" w:rsidRDefault="001715D4" w:rsidP="001715D4">
      <w:pPr>
        <w:rPr>
          <w:rFonts w:ascii="Arial" w:hAnsi="Arial" w:cs="Arial"/>
        </w:rPr>
      </w:pPr>
    </w:p>
    <w:p w:rsidR="00A94232" w:rsidRPr="00F76C7A" w:rsidRDefault="00A94232" w:rsidP="00F76C7A">
      <w:pPr>
        <w:jc w:val="both"/>
        <w:rPr>
          <w:rFonts w:ascii="Arial" w:hAnsi="Arial" w:cs="Arial"/>
          <w:b/>
        </w:rPr>
      </w:pPr>
      <w:r w:rsidRPr="00F76C7A">
        <w:rPr>
          <w:rFonts w:ascii="Arial" w:hAnsi="Arial" w:cs="Arial"/>
          <w:b/>
          <w:highlight w:val="yellow"/>
        </w:rPr>
        <w:t xml:space="preserve">[NOTE: </w:t>
      </w:r>
      <w:r w:rsidR="00F76C7A">
        <w:rPr>
          <w:rFonts w:ascii="Arial" w:hAnsi="Arial" w:cs="Arial"/>
          <w:b/>
          <w:highlight w:val="yellow"/>
        </w:rPr>
        <w:t xml:space="preserve">PLEASE </w:t>
      </w:r>
      <w:r w:rsidRPr="00F76C7A">
        <w:rPr>
          <w:rFonts w:ascii="Arial" w:hAnsi="Arial" w:cs="Arial"/>
          <w:b/>
          <w:highlight w:val="yellow"/>
        </w:rPr>
        <w:t>COPY FROM YOUR ASSESSMENT OF LEARNING TEMPLATE THAT YOU SUBMITTITED EARLIER FOR THIS COURSE. GIVE A TICK (×) IN COLUMN # 3 IF YOU COVER THE RESPECTIVE OBJECTIVE IN YOUR COURSE]</w:t>
      </w:r>
      <w:r w:rsidRPr="00F76C7A">
        <w:rPr>
          <w:rFonts w:ascii="Arial" w:hAnsi="Arial" w:cs="Arial"/>
          <w:b/>
        </w:rPr>
        <w:t xml:space="preserve">  </w:t>
      </w:r>
    </w:p>
    <w:p w:rsidR="00A94232" w:rsidRPr="00A94232" w:rsidRDefault="00A94232" w:rsidP="001715D4">
      <w:pPr>
        <w:rPr>
          <w:rFonts w:ascii="Arial" w:hAnsi="Arial" w:cs="Arial"/>
        </w:rPr>
      </w:pPr>
    </w:p>
    <w:p w:rsidR="00580C0C" w:rsidRPr="00A94232" w:rsidRDefault="00580C0C" w:rsidP="00580C0C">
      <w:pPr>
        <w:jc w:val="both"/>
        <w:rPr>
          <w:rFonts w:ascii="Arial" w:hAnsi="Arial" w:cs="Arial"/>
        </w:rPr>
      </w:pPr>
      <w:r w:rsidRPr="00A94232">
        <w:rPr>
          <w:rFonts w:ascii="Arial" w:hAnsi="Arial" w:cs="Arial"/>
        </w:rPr>
        <w:t xml:space="preserve">The School of Business has been working on curriculum mapping to align our offerings with the vision of “Fostering Business Leadership with a Global Vision in the North and </w:t>
      </w:r>
      <w:proofErr w:type="gramStart"/>
      <w:r w:rsidRPr="00A94232">
        <w:rPr>
          <w:rFonts w:ascii="Arial" w:hAnsi="Arial" w:cs="Arial"/>
        </w:rPr>
        <w:t>Beyond</w:t>
      </w:r>
      <w:proofErr w:type="gramEnd"/>
      <w:r w:rsidRPr="00A94232">
        <w:rPr>
          <w:rFonts w:ascii="Arial" w:hAnsi="Arial" w:cs="Arial"/>
        </w:rPr>
        <w:t xml:space="preserve">” and to maintain our high quality of Business education at UNBC. </w:t>
      </w:r>
      <w:bookmarkStart w:id="1" w:name="OLE_LINK1"/>
      <w:r w:rsidRPr="00A94232">
        <w:rPr>
          <w:rFonts w:ascii="Arial" w:hAnsi="Arial" w:cs="Arial"/>
        </w:rPr>
        <w:t>Toward this end</w:t>
      </w:r>
      <w:bookmarkEnd w:id="1"/>
      <w:r w:rsidRPr="00A94232">
        <w:rPr>
          <w:rFonts w:ascii="Arial" w:hAnsi="Arial" w:cs="Arial"/>
        </w:rPr>
        <w:t>, the school has set the learning goals and objectives listed below for the MBA program.</w:t>
      </w:r>
    </w:p>
    <w:p w:rsidR="00580C0C" w:rsidRPr="00A94232" w:rsidRDefault="00580C0C" w:rsidP="00580C0C">
      <w:pPr>
        <w:rPr>
          <w:rFonts w:ascii="Arial" w:hAnsi="Arial" w:cs="Arial"/>
        </w:rPr>
      </w:pPr>
    </w:p>
    <w:tbl>
      <w:tblPr>
        <w:tblW w:w="9513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683"/>
        <w:gridCol w:w="4140"/>
        <w:gridCol w:w="1437"/>
        <w:gridCol w:w="2253"/>
      </w:tblGrid>
      <w:tr w:rsidR="00580C0C" w:rsidRPr="00A94232" w:rsidTr="00580C0C">
        <w:trPr>
          <w:trHeight w:val="302"/>
        </w:trPr>
        <w:tc>
          <w:tcPr>
            <w:tcW w:w="168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nil"/>
            </w:tcBorders>
            <w:vAlign w:val="center"/>
          </w:tcPr>
          <w:p w:rsidR="00580C0C" w:rsidRPr="00A94232" w:rsidRDefault="00580C0C" w:rsidP="00580C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eastAsia="ko-KR"/>
              </w:rPr>
            </w:pPr>
            <w:r w:rsidRPr="00A94232">
              <w:rPr>
                <w:rFonts w:ascii="Arial" w:hAnsi="Arial" w:cs="Arial"/>
                <w:bCs/>
                <w:color w:val="000000"/>
                <w:lang w:eastAsia="ko-KR"/>
              </w:rPr>
              <w:t>Learning Goals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80C0C" w:rsidRPr="00A94232" w:rsidRDefault="00580C0C" w:rsidP="00580C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eastAsia="ko-KR"/>
              </w:rPr>
            </w:pPr>
            <w:r w:rsidRPr="00A94232">
              <w:rPr>
                <w:rFonts w:ascii="Arial" w:hAnsi="Arial" w:cs="Arial"/>
                <w:bCs/>
                <w:color w:val="000000"/>
                <w:lang w:eastAsia="ko-KR"/>
              </w:rPr>
              <w:t>Learning Objectives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80C0C" w:rsidRPr="00A94232" w:rsidRDefault="00580C0C" w:rsidP="00765F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ko-KR"/>
              </w:rPr>
            </w:pPr>
            <w:r w:rsidRPr="00A94232">
              <w:rPr>
                <w:rFonts w:ascii="Arial" w:hAnsi="Arial" w:cs="Arial"/>
                <w:color w:val="000000"/>
                <w:lang w:eastAsia="ko-KR"/>
              </w:rPr>
              <w:t xml:space="preserve">Goals and objectives addressed in COMM </w:t>
            </w:r>
            <w:r w:rsidR="00765FB0" w:rsidRPr="00A94232">
              <w:rPr>
                <w:rFonts w:ascii="Arial" w:hAnsi="Arial" w:cs="Arial"/>
                <w:color w:val="000000"/>
                <w:lang w:eastAsia="ko-KR"/>
              </w:rPr>
              <w:t>XXX</w:t>
            </w:r>
          </w:p>
        </w:tc>
        <w:tc>
          <w:tcPr>
            <w:tcW w:w="225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80C0C" w:rsidRPr="00A94232" w:rsidRDefault="00A563BB" w:rsidP="00580C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ko-KR"/>
              </w:rPr>
            </w:pPr>
            <w:r w:rsidRPr="00A94232">
              <w:rPr>
                <w:rFonts w:ascii="Arial" w:hAnsi="Arial" w:cs="Arial"/>
                <w:color w:val="000000"/>
                <w:lang w:eastAsia="ko-KR"/>
              </w:rPr>
              <w:t>Assessed by</w:t>
            </w:r>
          </w:p>
        </w:tc>
      </w:tr>
      <w:tr w:rsidR="00580C0C" w:rsidRPr="00A94232" w:rsidTr="00580C0C">
        <w:trPr>
          <w:trHeight w:val="593"/>
        </w:trPr>
        <w:tc>
          <w:tcPr>
            <w:tcW w:w="1683" w:type="dxa"/>
            <w:vMerge w:val="restart"/>
            <w:tcBorders>
              <w:top w:val="single" w:sz="18" w:space="0" w:color="auto"/>
              <w:left w:val="single" w:sz="12" w:space="0" w:color="auto"/>
              <w:right w:val="nil"/>
            </w:tcBorders>
            <w:vAlign w:val="center"/>
          </w:tcPr>
          <w:p w:rsidR="00580C0C" w:rsidRPr="00A94232" w:rsidRDefault="00580C0C" w:rsidP="00580C0C">
            <w:pPr>
              <w:rPr>
                <w:rFonts w:ascii="Arial" w:hAnsi="Arial" w:cs="Arial"/>
                <w:color w:val="000000"/>
              </w:rPr>
            </w:pPr>
            <w:r w:rsidRPr="00A94232">
              <w:rPr>
                <w:rFonts w:ascii="Arial" w:hAnsi="Arial" w:cs="Arial"/>
                <w:color w:val="000000"/>
              </w:rPr>
              <w:t>Communication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0C" w:rsidRPr="00A94232" w:rsidRDefault="00580C0C" w:rsidP="00580C0C">
            <w:pPr>
              <w:ind w:left="252" w:hanging="252"/>
              <w:rPr>
                <w:rFonts w:ascii="Arial" w:hAnsi="Arial" w:cs="Arial"/>
                <w:color w:val="000000"/>
              </w:rPr>
            </w:pPr>
            <w:r w:rsidRPr="00A94232">
              <w:rPr>
                <w:rFonts w:ascii="Arial" w:hAnsi="Arial" w:cs="Arial"/>
                <w:color w:val="000000"/>
              </w:rPr>
              <w:t>1. Produce a systematic, concise and logical piece of written communication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0C" w:rsidRPr="00A94232" w:rsidRDefault="00580C0C" w:rsidP="00580C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ko-KR"/>
              </w:rPr>
            </w:pPr>
          </w:p>
        </w:tc>
        <w:tc>
          <w:tcPr>
            <w:tcW w:w="22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C0C" w:rsidRPr="00A94232" w:rsidRDefault="00580C0C" w:rsidP="00580C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0C0C" w:rsidRPr="00A94232" w:rsidTr="00580C0C">
        <w:trPr>
          <w:trHeight w:val="581"/>
        </w:trPr>
        <w:tc>
          <w:tcPr>
            <w:tcW w:w="168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80C0C" w:rsidRPr="00A94232" w:rsidRDefault="00580C0C" w:rsidP="00580C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0C" w:rsidRPr="00A94232" w:rsidRDefault="00580C0C" w:rsidP="00580C0C">
            <w:pPr>
              <w:ind w:left="252" w:hanging="252"/>
              <w:rPr>
                <w:rFonts w:ascii="Arial" w:hAnsi="Arial" w:cs="Arial"/>
                <w:color w:val="000000"/>
              </w:rPr>
            </w:pPr>
            <w:r w:rsidRPr="00A94232">
              <w:rPr>
                <w:rFonts w:ascii="Arial" w:hAnsi="Arial" w:cs="Arial"/>
                <w:color w:val="000000"/>
              </w:rPr>
              <w:t>2. Create and conduct a clear and effective oral presentation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0C" w:rsidRPr="00A94232" w:rsidRDefault="00580C0C" w:rsidP="00580C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ko-KR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C0C" w:rsidRPr="00A94232" w:rsidRDefault="00580C0C" w:rsidP="00580C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ko-KR"/>
              </w:rPr>
            </w:pPr>
          </w:p>
        </w:tc>
      </w:tr>
      <w:tr w:rsidR="00580C0C" w:rsidRPr="00A94232" w:rsidTr="00580C0C">
        <w:trPr>
          <w:trHeight w:val="290"/>
        </w:trPr>
        <w:tc>
          <w:tcPr>
            <w:tcW w:w="168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80C0C" w:rsidRPr="00A94232" w:rsidRDefault="00580C0C" w:rsidP="00580C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0C" w:rsidRPr="00A94232" w:rsidRDefault="00580C0C" w:rsidP="00580C0C">
            <w:pPr>
              <w:rPr>
                <w:rFonts w:ascii="Arial" w:hAnsi="Arial" w:cs="Arial"/>
                <w:color w:val="000000"/>
              </w:rPr>
            </w:pPr>
            <w:r w:rsidRPr="00A94232">
              <w:rPr>
                <w:rFonts w:ascii="Arial" w:hAnsi="Arial" w:cs="Arial"/>
                <w:color w:val="000000"/>
              </w:rPr>
              <w:t>3. Generate new and original ideas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0C" w:rsidRPr="00A94232" w:rsidRDefault="00580C0C" w:rsidP="00580C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ko-KR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C0C" w:rsidRPr="00A94232" w:rsidRDefault="00580C0C" w:rsidP="00580C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ko-KR"/>
              </w:rPr>
            </w:pPr>
          </w:p>
        </w:tc>
      </w:tr>
      <w:tr w:rsidR="00580C0C" w:rsidRPr="00A94232" w:rsidTr="00580C0C">
        <w:trPr>
          <w:trHeight w:val="302"/>
        </w:trPr>
        <w:tc>
          <w:tcPr>
            <w:tcW w:w="1683" w:type="dxa"/>
            <w:vMerge/>
            <w:tcBorders>
              <w:left w:val="single" w:sz="12" w:space="0" w:color="auto"/>
              <w:bottom w:val="single" w:sz="18" w:space="0" w:color="auto"/>
              <w:right w:val="nil"/>
            </w:tcBorders>
            <w:vAlign w:val="center"/>
          </w:tcPr>
          <w:p w:rsidR="00580C0C" w:rsidRPr="00A94232" w:rsidRDefault="00580C0C" w:rsidP="00580C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0C0C" w:rsidRPr="00A94232" w:rsidRDefault="00580C0C" w:rsidP="00580C0C">
            <w:pPr>
              <w:rPr>
                <w:rFonts w:ascii="Arial" w:hAnsi="Arial" w:cs="Arial"/>
                <w:color w:val="000000"/>
              </w:rPr>
            </w:pPr>
            <w:r w:rsidRPr="00A94232">
              <w:rPr>
                <w:rFonts w:ascii="Arial" w:hAnsi="Arial" w:cs="Arial"/>
                <w:color w:val="000000"/>
              </w:rPr>
              <w:t>4. Prepare an effective presentation of data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0C0C" w:rsidRPr="00A94232" w:rsidRDefault="00580C0C" w:rsidP="00580C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ko-KR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0C0C" w:rsidRPr="00A94232" w:rsidRDefault="00580C0C" w:rsidP="00580C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ko-KR"/>
              </w:rPr>
            </w:pPr>
          </w:p>
        </w:tc>
      </w:tr>
      <w:tr w:rsidR="00580C0C" w:rsidRPr="00A94232" w:rsidTr="00580C0C">
        <w:trPr>
          <w:trHeight w:val="593"/>
        </w:trPr>
        <w:tc>
          <w:tcPr>
            <w:tcW w:w="1683" w:type="dxa"/>
            <w:vMerge w:val="restart"/>
            <w:tcBorders>
              <w:top w:val="single" w:sz="18" w:space="0" w:color="auto"/>
              <w:left w:val="single" w:sz="12" w:space="0" w:color="auto"/>
              <w:right w:val="nil"/>
            </w:tcBorders>
            <w:vAlign w:val="center"/>
          </w:tcPr>
          <w:p w:rsidR="00580C0C" w:rsidRPr="00A94232" w:rsidRDefault="00580C0C" w:rsidP="00580C0C">
            <w:pPr>
              <w:rPr>
                <w:rFonts w:ascii="Arial" w:hAnsi="Arial" w:cs="Arial"/>
                <w:color w:val="000000"/>
              </w:rPr>
            </w:pPr>
            <w:r w:rsidRPr="00A94232">
              <w:rPr>
                <w:rFonts w:ascii="Arial" w:hAnsi="Arial" w:cs="Arial"/>
                <w:color w:val="000000"/>
              </w:rPr>
              <w:t>Global Leadership Skills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0C" w:rsidRPr="00A94232" w:rsidRDefault="00580C0C" w:rsidP="00E444F2">
            <w:pPr>
              <w:ind w:left="252" w:hanging="252"/>
              <w:rPr>
                <w:rFonts w:ascii="Arial" w:hAnsi="Arial" w:cs="Arial"/>
                <w:color w:val="000000"/>
              </w:rPr>
            </w:pPr>
            <w:r w:rsidRPr="00A94232">
              <w:rPr>
                <w:rFonts w:ascii="Arial" w:hAnsi="Arial" w:cs="Arial"/>
                <w:color w:val="000000"/>
              </w:rPr>
              <w:t>1. Apply a global perspective to business problems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0C" w:rsidRPr="00A94232" w:rsidRDefault="00580C0C" w:rsidP="00580C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ko-KR"/>
              </w:rPr>
            </w:pPr>
          </w:p>
        </w:tc>
        <w:tc>
          <w:tcPr>
            <w:tcW w:w="22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C0C" w:rsidRPr="00A94232" w:rsidRDefault="00580C0C" w:rsidP="00580C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ko-KR"/>
              </w:rPr>
            </w:pPr>
          </w:p>
        </w:tc>
      </w:tr>
      <w:tr w:rsidR="00580C0C" w:rsidRPr="00A94232" w:rsidTr="00580C0C">
        <w:trPr>
          <w:trHeight w:val="290"/>
        </w:trPr>
        <w:tc>
          <w:tcPr>
            <w:tcW w:w="168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80C0C" w:rsidRPr="00A94232" w:rsidRDefault="00580C0C" w:rsidP="00580C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0C" w:rsidRPr="00A94232" w:rsidRDefault="00580C0C" w:rsidP="00580C0C">
            <w:pPr>
              <w:rPr>
                <w:rFonts w:ascii="Arial" w:hAnsi="Arial" w:cs="Arial"/>
                <w:color w:val="000000"/>
              </w:rPr>
            </w:pPr>
            <w:r w:rsidRPr="00A94232">
              <w:rPr>
                <w:rFonts w:ascii="Arial" w:hAnsi="Arial" w:cs="Arial"/>
                <w:color w:val="000000"/>
              </w:rPr>
              <w:t>2. Demonstrate how to inspire people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0C" w:rsidRPr="00A94232" w:rsidRDefault="00580C0C" w:rsidP="00580C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ko-KR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C0C" w:rsidRPr="00A94232" w:rsidRDefault="00580C0C" w:rsidP="00580C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ko-KR"/>
              </w:rPr>
            </w:pPr>
          </w:p>
        </w:tc>
      </w:tr>
      <w:tr w:rsidR="00580C0C" w:rsidRPr="00A94232" w:rsidTr="00580C0C">
        <w:trPr>
          <w:trHeight w:val="290"/>
        </w:trPr>
        <w:tc>
          <w:tcPr>
            <w:tcW w:w="168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80C0C" w:rsidRPr="00A94232" w:rsidRDefault="00580C0C" w:rsidP="00580C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0C" w:rsidRPr="00A94232" w:rsidRDefault="00580C0C" w:rsidP="00E444F2">
            <w:pPr>
              <w:ind w:left="252" w:hanging="252"/>
              <w:rPr>
                <w:rFonts w:ascii="Arial" w:hAnsi="Arial" w:cs="Arial"/>
                <w:color w:val="000000"/>
              </w:rPr>
            </w:pPr>
            <w:r w:rsidRPr="00A94232">
              <w:rPr>
                <w:rFonts w:ascii="Arial" w:hAnsi="Arial" w:cs="Arial"/>
                <w:color w:val="000000"/>
              </w:rPr>
              <w:t>3. Determine how to manage and lead a team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0C" w:rsidRPr="00A94232" w:rsidRDefault="00580C0C" w:rsidP="00580C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ko-KR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0C0C" w:rsidRPr="00A94232" w:rsidRDefault="00580C0C" w:rsidP="00580C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ko-KR"/>
              </w:rPr>
            </w:pPr>
          </w:p>
        </w:tc>
      </w:tr>
      <w:tr w:rsidR="00580C0C" w:rsidRPr="00A94232" w:rsidTr="00580C0C">
        <w:trPr>
          <w:trHeight w:val="290"/>
        </w:trPr>
        <w:tc>
          <w:tcPr>
            <w:tcW w:w="168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80C0C" w:rsidRPr="00A94232" w:rsidRDefault="00580C0C" w:rsidP="00580C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0C" w:rsidRPr="00A94232" w:rsidRDefault="00580C0C" w:rsidP="00580C0C">
            <w:pPr>
              <w:rPr>
                <w:rFonts w:ascii="Arial" w:hAnsi="Arial" w:cs="Arial"/>
                <w:color w:val="000000"/>
              </w:rPr>
            </w:pPr>
            <w:r w:rsidRPr="00A94232">
              <w:rPr>
                <w:rFonts w:ascii="Arial" w:hAnsi="Arial" w:cs="Arial"/>
                <w:color w:val="000000"/>
              </w:rPr>
              <w:t>4. Use new ideas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0C" w:rsidRPr="00A94232" w:rsidRDefault="00580C0C" w:rsidP="00580C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ko-KR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C0C" w:rsidRPr="00A94232" w:rsidRDefault="00580C0C" w:rsidP="00580C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ko-KR"/>
              </w:rPr>
            </w:pPr>
          </w:p>
        </w:tc>
      </w:tr>
      <w:tr w:rsidR="00580C0C" w:rsidRPr="00A94232" w:rsidTr="00580C0C">
        <w:trPr>
          <w:trHeight w:val="593"/>
        </w:trPr>
        <w:tc>
          <w:tcPr>
            <w:tcW w:w="1683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580C0C" w:rsidRPr="00A94232" w:rsidRDefault="00580C0C" w:rsidP="00580C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0C0C" w:rsidRPr="00A94232" w:rsidRDefault="00580C0C" w:rsidP="00E444F2">
            <w:pPr>
              <w:ind w:left="252" w:hanging="252"/>
              <w:rPr>
                <w:rFonts w:ascii="Arial" w:hAnsi="Arial" w:cs="Arial"/>
                <w:color w:val="000000"/>
              </w:rPr>
            </w:pPr>
            <w:r w:rsidRPr="00A94232">
              <w:rPr>
                <w:rFonts w:ascii="Arial" w:hAnsi="Arial" w:cs="Arial"/>
                <w:color w:val="000000"/>
              </w:rPr>
              <w:t>5. Express how to diplomatically interact (act) with people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0C0C" w:rsidRPr="00A94232" w:rsidRDefault="00580C0C" w:rsidP="00580C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ko-KR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0C0C" w:rsidRPr="00A94232" w:rsidRDefault="00580C0C" w:rsidP="00580C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ko-KR"/>
              </w:rPr>
            </w:pPr>
          </w:p>
        </w:tc>
      </w:tr>
      <w:tr w:rsidR="00580C0C" w:rsidRPr="00A94232" w:rsidTr="00580C0C">
        <w:trPr>
          <w:trHeight w:val="302"/>
        </w:trPr>
        <w:tc>
          <w:tcPr>
            <w:tcW w:w="1683" w:type="dxa"/>
            <w:vMerge w:val="restart"/>
            <w:tcBorders>
              <w:top w:val="single" w:sz="18" w:space="0" w:color="auto"/>
              <w:left w:val="single" w:sz="12" w:space="0" w:color="auto"/>
              <w:right w:val="nil"/>
            </w:tcBorders>
            <w:vAlign w:val="center"/>
          </w:tcPr>
          <w:p w:rsidR="00580C0C" w:rsidRPr="00A94232" w:rsidRDefault="00580C0C" w:rsidP="00580C0C">
            <w:pPr>
              <w:rPr>
                <w:rFonts w:ascii="Arial" w:hAnsi="Arial" w:cs="Arial"/>
                <w:color w:val="000000"/>
              </w:rPr>
            </w:pPr>
            <w:r w:rsidRPr="00A94232">
              <w:rPr>
                <w:rFonts w:ascii="Arial" w:hAnsi="Arial" w:cs="Arial"/>
                <w:color w:val="000000"/>
              </w:rPr>
              <w:t>Critical Thinking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0C" w:rsidRPr="00A94232" w:rsidRDefault="00580C0C" w:rsidP="00580C0C">
            <w:pPr>
              <w:rPr>
                <w:rFonts w:ascii="Arial" w:hAnsi="Arial" w:cs="Arial"/>
                <w:color w:val="000000"/>
              </w:rPr>
            </w:pPr>
            <w:r w:rsidRPr="00A94232">
              <w:rPr>
                <w:rFonts w:ascii="Arial" w:hAnsi="Arial" w:cs="Arial"/>
                <w:color w:val="000000"/>
              </w:rPr>
              <w:t>1. Analyze business situations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0C" w:rsidRPr="00A94232" w:rsidRDefault="00580C0C" w:rsidP="00580C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ko-KR"/>
              </w:rPr>
            </w:pPr>
          </w:p>
        </w:tc>
        <w:tc>
          <w:tcPr>
            <w:tcW w:w="22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C0C" w:rsidRPr="00A94232" w:rsidRDefault="00580C0C" w:rsidP="00580C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ko-KR"/>
              </w:rPr>
            </w:pPr>
          </w:p>
        </w:tc>
      </w:tr>
      <w:tr w:rsidR="00580C0C" w:rsidRPr="00A94232" w:rsidTr="00580C0C">
        <w:trPr>
          <w:trHeight w:val="581"/>
        </w:trPr>
        <w:tc>
          <w:tcPr>
            <w:tcW w:w="168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80C0C" w:rsidRPr="00A94232" w:rsidRDefault="00580C0C" w:rsidP="00580C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0C" w:rsidRPr="00A94232" w:rsidRDefault="00580C0C" w:rsidP="00E444F2">
            <w:pPr>
              <w:ind w:left="252" w:hanging="252"/>
              <w:rPr>
                <w:rFonts w:ascii="Arial" w:hAnsi="Arial" w:cs="Arial"/>
                <w:color w:val="000000"/>
              </w:rPr>
            </w:pPr>
            <w:r w:rsidRPr="00A94232">
              <w:rPr>
                <w:rFonts w:ascii="Arial" w:hAnsi="Arial" w:cs="Arial"/>
                <w:color w:val="000000"/>
              </w:rPr>
              <w:t>2. Explain the cause and effect of business actions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0C" w:rsidRPr="00A94232" w:rsidRDefault="00580C0C" w:rsidP="00580C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ko-KR"/>
              </w:rPr>
            </w:pPr>
          </w:p>
        </w:tc>
        <w:tc>
          <w:tcPr>
            <w:tcW w:w="225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C0C" w:rsidRPr="00A94232" w:rsidRDefault="00580C0C" w:rsidP="00580C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ko-KR"/>
              </w:rPr>
            </w:pPr>
          </w:p>
        </w:tc>
      </w:tr>
      <w:tr w:rsidR="00580C0C" w:rsidRPr="00A94232" w:rsidTr="00580C0C">
        <w:trPr>
          <w:trHeight w:val="290"/>
        </w:trPr>
        <w:tc>
          <w:tcPr>
            <w:tcW w:w="168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80C0C" w:rsidRPr="00A94232" w:rsidRDefault="00580C0C" w:rsidP="00580C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0C" w:rsidRPr="00A94232" w:rsidRDefault="00580C0C" w:rsidP="00580C0C">
            <w:pPr>
              <w:rPr>
                <w:rFonts w:ascii="Arial" w:hAnsi="Arial" w:cs="Arial"/>
                <w:color w:val="000000"/>
              </w:rPr>
            </w:pPr>
            <w:r w:rsidRPr="00A94232">
              <w:rPr>
                <w:rFonts w:ascii="Arial" w:hAnsi="Arial" w:cs="Arial"/>
                <w:color w:val="000000"/>
              </w:rPr>
              <w:t>3. Investigate the veracity of business data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0C" w:rsidRPr="00A94232" w:rsidRDefault="00580C0C" w:rsidP="00580C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ko-KR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0C0C" w:rsidRPr="00A94232" w:rsidRDefault="00580C0C" w:rsidP="00580C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ko-KR"/>
              </w:rPr>
            </w:pPr>
          </w:p>
        </w:tc>
      </w:tr>
      <w:tr w:rsidR="00580C0C" w:rsidRPr="00A94232" w:rsidTr="00580C0C">
        <w:trPr>
          <w:trHeight w:val="302"/>
        </w:trPr>
        <w:tc>
          <w:tcPr>
            <w:tcW w:w="1683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580C0C" w:rsidRPr="00A94232" w:rsidRDefault="00580C0C" w:rsidP="00580C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0C0C" w:rsidRPr="00A94232" w:rsidRDefault="00580C0C" w:rsidP="00580C0C">
            <w:pPr>
              <w:rPr>
                <w:rFonts w:ascii="Arial" w:hAnsi="Arial" w:cs="Arial"/>
                <w:color w:val="000000"/>
              </w:rPr>
            </w:pPr>
            <w:r w:rsidRPr="00A94232">
              <w:rPr>
                <w:rFonts w:ascii="Arial" w:hAnsi="Arial" w:cs="Arial"/>
                <w:color w:val="000000"/>
              </w:rPr>
              <w:t>4. Determine how to achieve business goals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0C0C" w:rsidRPr="00A94232" w:rsidRDefault="00580C0C" w:rsidP="00580C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ko-KR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C0C" w:rsidRPr="00A94232" w:rsidRDefault="00580C0C" w:rsidP="00580C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ko-KR"/>
              </w:rPr>
            </w:pPr>
          </w:p>
        </w:tc>
      </w:tr>
      <w:tr w:rsidR="00580C0C" w:rsidRPr="00A94232" w:rsidTr="00580C0C">
        <w:trPr>
          <w:trHeight w:val="593"/>
        </w:trPr>
        <w:tc>
          <w:tcPr>
            <w:tcW w:w="1683" w:type="dxa"/>
            <w:vMerge w:val="restart"/>
            <w:tcBorders>
              <w:top w:val="single" w:sz="18" w:space="0" w:color="auto"/>
              <w:left w:val="single" w:sz="12" w:space="0" w:color="auto"/>
              <w:right w:val="nil"/>
            </w:tcBorders>
            <w:vAlign w:val="center"/>
          </w:tcPr>
          <w:p w:rsidR="00580C0C" w:rsidRPr="00A94232" w:rsidRDefault="00580C0C" w:rsidP="00580C0C">
            <w:pPr>
              <w:rPr>
                <w:rFonts w:ascii="Arial" w:hAnsi="Arial" w:cs="Arial"/>
                <w:color w:val="000000"/>
              </w:rPr>
            </w:pPr>
            <w:r w:rsidRPr="00A94232">
              <w:rPr>
                <w:rFonts w:ascii="Arial" w:hAnsi="Arial" w:cs="Arial"/>
                <w:color w:val="000000"/>
              </w:rPr>
              <w:t>Social Responsibility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0C" w:rsidRPr="00A94232" w:rsidRDefault="00580C0C" w:rsidP="00E444F2">
            <w:pPr>
              <w:ind w:left="252" w:hanging="252"/>
              <w:rPr>
                <w:rFonts w:ascii="Arial" w:hAnsi="Arial" w:cs="Arial"/>
                <w:color w:val="000000"/>
              </w:rPr>
            </w:pPr>
            <w:r w:rsidRPr="00A94232">
              <w:rPr>
                <w:rFonts w:ascii="Arial" w:hAnsi="Arial" w:cs="Arial"/>
                <w:color w:val="000000"/>
              </w:rPr>
              <w:t>1. Demonstrate the importance of SR (economic, social and environmental)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0C" w:rsidRPr="00A94232" w:rsidRDefault="00580C0C" w:rsidP="00580C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ko-KR"/>
              </w:rPr>
            </w:pPr>
          </w:p>
        </w:tc>
        <w:tc>
          <w:tcPr>
            <w:tcW w:w="22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C0C" w:rsidRPr="00A94232" w:rsidRDefault="00580C0C" w:rsidP="00580C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ko-KR"/>
              </w:rPr>
            </w:pPr>
          </w:p>
        </w:tc>
      </w:tr>
      <w:tr w:rsidR="00580C0C" w:rsidRPr="00A94232" w:rsidTr="00580C0C">
        <w:trPr>
          <w:trHeight w:val="581"/>
        </w:trPr>
        <w:tc>
          <w:tcPr>
            <w:tcW w:w="168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80C0C" w:rsidRPr="00A94232" w:rsidRDefault="00580C0C" w:rsidP="00580C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0C" w:rsidRPr="00A94232" w:rsidRDefault="00580C0C" w:rsidP="00E444F2">
            <w:pPr>
              <w:ind w:left="252" w:hanging="252"/>
              <w:rPr>
                <w:rFonts w:ascii="Arial" w:hAnsi="Arial" w:cs="Arial"/>
                <w:color w:val="000000"/>
              </w:rPr>
            </w:pPr>
            <w:r w:rsidRPr="00A94232">
              <w:rPr>
                <w:rFonts w:ascii="Arial" w:hAnsi="Arial" w:cs="Arial"/>
                <w:color w:val="000000"/>
              </w:rPr>
              <w:t>2. Produce business solutions that support stakeholders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0C" w:rsidRPr="00A94232" w:rsidRDefault="00580C0C" w:rsidP="00580C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ko-KR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0C0C" w:rsidRPr="00A94232" w:rsidRDefault="00580C0C" w:rsidP="00580C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ko-KR"/>
              </w:rPr>
            </w:pPr>
          </w:p>
        </w:tc>
      </w:tr>
      <w:tr w:rsidR="00580C0C" w:rsidRPr="00A94232" w:rsidTr="00580C0C">
        <w:trPr>
          <w:trHeight w:val="593"/>
        </w:trPr>
        <w:tc>
          <w:tcPr>
            <w:tcW w:w="1683" w:type="dxa"/>
            <w:vMerge/>
            <w:tcBorders>
              <w:left w:val="single" w:sz="12" w:space="0" w:color="auto"/>
              <w:bottom w:val="single" w:sz="18" w:space="0" w:color="auto"/>
              <w:right w:val="nil"/>
            </w:tcBorders>
            <w:vAlign w:val="center"/>
          </w:tcPr>
          <w:p w:rsidR="00580C0C" w:rsidRPr="00A94232" w:rsidRDefault="00580C0C" w:rsidP="00580C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80C0C" w:rsidRPr="00A94232" w:rsidRDefault="00580C0C" w:rsidP="00E444F2">
            <w:pPr>
              <w:ind w:left="252" w:hanging="252"/>
              <w:rPr>
                <w:rFonts w:ascii="Arial" w:hAnsi="Arial" w:cs="Arial"/>
                <w:color w:val="000000"/>
              </w:rPr>
            </w:pPr>
            <w:r w:rsidRPr="00A94232">
              <w:rPr>
                <w:rFonts w:ascii="Arial" w:hAnsi="Arial" w:cs="Arial"/>
                <w:color w:val="000000"/>
              </w:rPr>
              <w:t>3. Recognize the role of ethics in business practices and social responsibilities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80C0C" w:rsidRPr="00A94232" w:rsidRDefault="00580C0C" w:rsidP="00580C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ko-KR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C0C" w:rsidRPr="00A94232" w:rsidRDefault="00580C0C" w:rsidP="00580C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ko-KR"/>
              </w:rPr>
            </w:pPr>
          </w:p>
        </w:tc>
      </w:tr>
      <w:tr w:rsidR="00580C0C" w:rsidRPr="00A94232" w:rsidTr="00580C0C">
        <w:trPr>
          <w:trHeight w:val="593"/>
        </w:trPr>
        <w:tc>
          <w:tcPr>
            <w:tcW w:w="1683" w:type="dxa"/>
            <w:vMerge w:val="restart"/>
            <w:tcBorders>
              <w:top w:val="single" w:sz="18" w:space="0" w:color="auto"/>
              <w:left w:val="single" w:sz="12" w:space="0" w:color="auto"/>
              <w:right w:val="nil"/>
            </w:tcBorders>
            <w:vAlign w:val="center"/>
          </w:tcPr>
          <w:p w:rsidR="00580C0C" w:rsidRPr="00A94232" w:rsidRDefault="00580C0C" w:rsidP="00580C0C">
            <w:pPr>
              <w:rPr>
                <w:rFonts w:ascii="Arial" w:hAnsi="Arial" w:cs="Arial"/>
                <w:color w:val="000000"/>
              </w:rPr>
            </w:pPr>
            <w:r w:rsidRPr="00A94232">
              <w:rPr>
                <w:rFonts w:ascii="Arial" w:hAnsi="Arial" w:cs="Arial"/>
                <w:color w:val="000000"/>
              </w:rPr>
              <w:t>Use of Technology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0C0C" w:rsidRPr="00A94232" w:rsidRDefault="00580C0C" w:rsidP="00E444F2">
            <w:pPr>
              <w:ind w:left="252" w:hanging="252"/>
              <w:rPr>
                <w:rFonts w:ascii="Arial" w:hAnsi="Arial" w:cs="Arial"/>
                <w:color w:val="000000"/>
              </w:rPr>
            </w:pPr>
            <w:r w:rsidRPr="00A94232">
              <w:rPr>
                <w:rFonts w:ascii="Arial" w:hAnsi="Arial" w:cs="Arial"/>
                <w:color w:val="000000"/>
              </w:rPr>
              <w:t>1. Use appropriate technological tools for computation of business problems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0C" w:rsidRPr="00A94232" w:rsidRDefault="00580C0C" w:rsidP="00580C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ko-KR"/>
              </w:rPr>
            </w:pPr>
          </w:p>
        </w:tc>
        <w:tc>
          <w:tcPr>
            <w:tcW w:w="22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C0C" w:rsidRPr="00A94232" w:rsidRDefault="00580C0C" w:rsidP="00580C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ko-KR"/>
              </w:rPr>
            </w:pPr>
          </w:p>
        </w:tc>
      </w:tr>
      <w:tr w:rsidR="00580C0C" w:rsidRPr="00A94232" w:rsidTr="00580C0C">
        <w:trPr>
          <w:trHeight w:val="593"/>
        </w:trPr>
        <w:tc>
          <w:tcPr>
            <w:tcW w:w="168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80C0C" w:rsidRPr="00A94232" w:rsidRDefault="00580C0C" w:rsidP="00C45D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0C0C" w:rsidRPr="00A94232" w:rsidRDefault="00580C0C" w:rsidP="00E444F2">
            <w:pPr>
              <w:ind w:left="252" w:hanging="252"/>
              <w:rPr>
                <w:rFonts w:ascii="Arial" w:hAnsi="Arial" w:cs="Arial"/>
                <w:color w:val="000000"/>
              </w:rPr>
            </w:pPr>
            <w:r w:rsidRPr="00A94232">
              <w:rPr>
                <w:rFonts w:ascii="Arial" w:hAnsi="Arial" w:cs="Arial"/>
                <w:color w:val="000000"/>
              </w:rPr>
              <w:t>2. Use systematic valuation methodology to identify relevant systems for businesses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C0C" w:rsidRPr="00A94232" w:rsidRDefault="00580C0C" w:rsidP="00580C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ko-KR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C0C" w:rsidRPr="00A94232" w:rsidRDefault="00580C0C" w:rsidP="00580C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ko-KR"/>
              </w:rPr>
            </w:pPr>
          </w:p>
        </w:tc>
      </w:tr>
      <w:tr w:rsidR="00580C0C" w:rsidRPr="00A94232" w:rsidTr="00580C0C">
        <w:trPr>
          <w:trHeight w:val="593"/>
        </w:trPr>
        <w:tc>
          <w:tcPr>
            <w:tcW w:w="1683" w:type="dxa"/>
            <w:vMerge/>
            <w:tcBorders>
              <w:left w:val="single" w:sz="12" w:space="0" w:color="auto"/>
              <w:bottom w:val="single" w:sz="18" w:space="0" w:color="auto"/>
              <w:right w:val="nil"/>
            </w:tcBorders>
            <w:vAlign w:val="center"/>
          </w:tcPr>
          <w:p w:rsidR="00580C0C" w:rsidRPr="00A94232" w:rsidRDefault="00580C0C" w:rsidP="00C45D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80C0C" w:rsidRPr="00A94232" w:rsidRDefault="00580C0C" w:rsidP="00E444F2">
            <w:pPr>
              <w:ind w:left="252" w:hanging="252"/>
              <w:rPr>
                <w:rFonts w:ascii="Arial" w:hAnsi="Arial" w:cs="Arial"/>
                <w:color w:val="000000"/>
              </w:rPr>
            </w:pPr>
            <w:r w:rsidRPr="00A94232">
              <w:rPr>
                <w:rFonts w:ascii="Arial" w:hAnsi="Arial" w:cs="Arial"/>
                <w:color w:val="000000"/>
              </w:rPr>
              <w:t>3. Apply technological tools for data analysis and business decision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80C0C" w:rsidRPr="00A94232" w:rsidRDefault="00580C0C" w:rsidP="00580C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ko-KR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C0C" w:rsidRPr="00A94232" w:rsidRDefault="00580C0C" w:rsidP="00580C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ko-KR"/>
              </w:rPr>
            </w:pPr>
          </w:p>
        </w:tc>
      </w:tr>
    </w:tbl>
    <w:p w:rsidR="007F5EA6" w:rsidRPr="00A94232" w:rsidRDefault="007F5EA6" w:rsidP="007F5EA6">
      <w:pPr>
        <w:rPr>
          <w:rFonts w:ascii="Arial" w:hAnsi="Arial" w:cs="Arial"/>
        </w:rPr>
      </w:pPr>
    </w:p>
    <w:p w:rsidR="0090683A" w:rsidRDefault="0090683A" w:rsidP="0090683A"/>
    <w:p w:rsidR="00E444F2" w:rsidRDefault="00E444F2" w:rsidP="0090683A"/>
    <w:p w:rsidR="00765FB0" w:rsidRDefault="00765FB0" w:rsidP="0090683A"/>
    <w:p w:rsidR="00E444F2" w:rsidRDefault="00E444F2" w:rsidP="009068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6210"/>
        <w:gridCol w:w="1880"/>
      </w:tblGrid>
      <w:tr w:rsidR="002505F7" w:rsidTr="00624607">
        <w:trPr>
          <w:trHeight w:val="260"/>
        </w:trPr>
        <w:tc>
          <w:tcPr>
            <w:tcW w:w="9576" w:type="dxa"/>
            <w:gridSpan w:val="3"/>
            <w:shd w:val="clear" w:color="auto" w:fill="auto"/>
          </w:tcPr>
          <w:p w:rsidR="002505F7" w:rsidRPr="00624607" w:rsidRDefault="002505F7" w:rsidP="006361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4607">
              <w:rPr>
                <w:rFonts w:ascii="Arial" w:hAnsi="Arial" w:cs="Arial"/>
                <w:b/>
                <w:sz w:val="22"/>
                <w:szCs w:val="22"/>
              </w:rPr>
              <w:t>COURSE SCHEDULE</w:t>
            </w:r>
          </w:p>
        </w:tc>
      </w:tr>
      <w:tr w:rsidR="002505F7" w:rsidTr="009C56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05F7" w:rsidRPr="00624607" w:rsidRDefault="002505F7" w:rsidP="00624607">
            <w:pPr>
              <w:jc w:val="center"/>
              <w:rPr>
                <w:rFonts w:ascii="Arial" w:hAnsi="Arial" w:cs="Arial"/>
              </w:rPr>
            </w:pPr>
            <w:r w:rsidRPr="00624607">
              <w:rPr>
                <w:rFonts w:ascii="Arial" w:hAnsi="Arial" w:cs="Arial"/>
              </w:rPr>
              <w:t>Date</w:t>
            </w:r>
            <w:r w:rsidR="00ED0A1B">
              <w:rPr>
                <w:rFonts w:ascii="Arial" w:hAnsi="Arial" w:cs="Arial"/>
              </w:rPr>
              <w:t>s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05F7" w:rsidRPr="00624607" w:rsidRDefault="002505F7" w:rsidP="00624607">
            <w:pPr>
              <w:jc w:val="center"/>
              <w:rPr>
                <w:rFonts w:ascii="Arial" w:hAnsi="Arial" w:cs="Arial"/>
              </w:rPr>
            </w:pPr>
            <w:r w:rsidRPr="00624607">
              <w:rPr>
                <w:rFonts w:ascii="Arial" w:hAnsi="Arial" w:cs="Arial"/>
              </w:rPr>
              <w:t>Topic</w:t>
            </w:r>
            <w:r w:rsidR="00ED0A1B">
              <w:rPr>
                <w:rFonts w:ascii="Arial" w:hAnsi="Arial" w:cs="Arial"/>
              </w:rPr>
              <w:t>s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05F7" w:rsidRPr="00624607" w:rsidRDefault="002505F7" w:rsidP="00624607">
            <w:pPr>
              <w:jc w:val="center"/>
              <w:rPr>
                <w:rFonts w:ascii="Arial" w:hAnsi="Arial" w:cs="Arial"/>
              </w:rPr>
            </w:pPr>
            <w:r w:rsidRPr="00624607">
              <w:rPr>
                <w:rFonts w:ascii="Arial" w:hAnsi="Arial" w:cs="Arial"/>
              </w:rPr>
              <w:t>Chapter</w:t>
            </w:r>
            <w:r w:rsidR="00ED0A1B">
              <w:rPr>
                <w:rFonts w:ascii="Arial" w:hAnsi="Arial" w:cs="Arial"/>
              </w:rPr>
              <w:t>s</w:t>
            </w:r>
          </w:p>
        </w:tc>
      </w:tr>
      <w:tr w:rsidR="002505F7" w:rsidTr="009C56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</w:tcPr>
          <w:p w:rsidR="002505F7" w:rsidRPr="00624607" w:rsidRDefault="002505F7" w:rsidP="006246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90" w:type="dxa"/>
            <w:tcBorders>
              <w:top w:val="single" w:sz="4" w:space="0" w:color="auto"/>
            </w:tcBorders>
            <w:shd w:val="clear" w:color="auto" w:fill="auto"/>
          </w:tcPr>
          <w:p w:rsidR="002505F7" w:rsidRPr="00624607" w:rsidRDefault="002505F7" w:rsidP="00636199">
            <w:pPr>
              <w:rPr>
                <w:rFonts w:ascii="Arial" w:hAnsi="Arial" w:cs="Arial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  <w:shd w:val="clear" w:color="auto" w:fill="auto"/>
          </w:tcPr>
          <w:p w:rsidR="002505F7" w:rsidRPr="00624607" w:rsidRDefault="002505F7" w:rsidP="00624607">
            <w:pPr>
              <w:jc w:val="center"/>
              <w:rPr>
                <w:rFonts w:ascii="Arial" w:hAnsi="Arial" w:cs="Arial"/>
              </w:rPr>
            </w:pPr>
          </w:p>
        </w:tc>
      </w:tr>
      <w:tr w:rsidR="002505F7" w:rsidTr="0019211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bottom w:val="nil"/>
            </w:tcBorders>
            <w:shd w:val="clear" w:color="auto" w:fill="auto"/>
          </w:tcPr>
          <w:p w:rsidR="002505F7" w:rsidRPr="00624607" w:rsidRDefault="002505F7" w:rsidP="00955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90" w:type="dxa"/>
            <w:tcBorders>
              <w:bottom w:val="nil"/>
            </w:tcBorders>
            <w:shd w:val="clear" w:color="auto" w:fill="auto"/>
          </w:tcPr>
          <w:p w:rsidR="002505F7" w:rsidRPr="00624607" w:rsidRDefault="002505F7" w:rsidP="006246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tcBorders>
              <w:bottom w:val="nil"/>
            </w:tcBorders>
            <w:shd w:val="clear" w:color="auto" w:fill="auto"/>
          </w:tcPr>
          <w:p w:rsidR="002505F7" w:rsidRPr="00624607" w:rsidRDefault="002505F7" w:rsidP="00624607">
            <w:pPr>
              <w:jc w:val="center"/>
              <w:rPr>
                <w:rFonts w:ascii="Arial" w:hAnsi="Arial" w:cs="Arial"/>
              </w:rPr>
            </w:pPr>
          </w:p>
        </w:tc>
      </w:tr>
      <w:tr w:rsidR="0019211F" w:rsidTr="0019211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</w:tcPr>
          <w:p w:rsidR="0019211F" w:rsidRPr="00624607" w:rsidRDefault="0019211F" w:rsidP="006246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90" w:type="dxa"/>
            <w:tcBorders>
              <w:top w:val="nil"/>
              <w:bottom w:val="nil"/>
            </w:tcBorders>
            <w:shd w:val="clear" w:color="auto" w:fill="auto"/>
          </w:tcPr>
          <w:p w:rsidR="0019211F" w:rsidRDefault="0019211F" w:rsidP="007F5E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</w:tcPr>
          <w:p w:rsidR="0019211F" w:rsidRDefault="0019211F" w:rsidP="00624607">
            <w:pPr>
              <w:jc w:val="center"/>
              <w:rPr>
                <w:rFonts w:ascii="Arial" w:hAnsi="Arial" w:cs="Arial"/>
              </w:rPr>
            </w:pPr>
          </w:p>
        </w:tc>
      </w:tr>
      <w:tr w:rsidR="002505F7" w:rsidTr="0019211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05F7" w:rsidRPr="00624607" w:rsidRDefault="002505F7" w:rsidP="006246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05F7" w:rsidRPr="00624607" w:rsidRDefault="002505F7" w:rsidP="007F5E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05F7" w:rsidRPr="00624607" w:rsidRDefault="002505F7" w:rsidP="00624607">
            <w:pPr>
              <w:jc w:val="center"/>
              <w:rPr>
                <w:rFonts w:ascii="Arial" w:hAnsi="Arial" w:cs="Arial"/>
              </w:rPr>
            </w:pPr>
          </w:p>
        </w:tc>
      </w:tr>
      <w:tr w:rsidR="002505F7" w:rsidTr="007F5E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05F7" w:rsidRPr="007F5EA6" w:rsidRDefault="002505F7" w:rsidP="006246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05F7" w:rsidRPr="00624607" w:rsidRDefault="002505F7" w:rsidP="007F5E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05F7" w:rsidRPr="00624607" w:rsidRDefault="002505F7" w:rsidP="00624607">
            <w:pPr>
              <w:jc w:val="center"/>
              <w:rPr>
                <w:rFonts w:ascii="Arial" w:hAnsi="Arial" w:cs="Arial"/>
              </w:rPr>
            </w:pPr>
          </w:p>
        </w:tc>
      </w:tr>
      <w:tr w:rsidR="00351045" w:rsidTr="007F5E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</w:tcPr>
          <w:p w:rsidR="00351045" w:rsidRPr="00624607" w:rsidRDefault="00351045" w:rsidP="00955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90" w:type="dxa"/>
            <w:tcBorders>
              <w:top w:val="nil"/>
              <w:bottom w:val="nil"/>
            </w:tcBorders>
            <w:shd w:val="clear" w:color="auto" w:fill="auto"/>
          </w:tcPr>
          <w:p w:rsidR="00351045" w:rsidRPr="00624607" w:rsidRDefault="00351045" w:rsidP="007515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</w:tcPr>
          <w:p w:rsidR="00351045" w:rsidRPr="00624607" w:rsidRDefault="00351045" w:rsidP="007515FB">
            <w:pPr>
              <w:jc w:val="center"/>
              <w:rPr>
                <w:rFonts w:ascii="Arial" w:hAnsi="Arial" w:cs="Arial"/>
              </w:rPr>
            </w:pPr>
          </w:p>
        </w:tc>
      </w:tr>
      <w:tr w:rsidR="00351045" w:rsidTr="00DF72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</w:tcPr>
          <w:p w:rsidR="00351045" w:rsidRPr="00624607" w:rsidRDefault="00351045" w:rsidP="006246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90" w:type="dxa"/>
            <w:tcBorders>
              <w:top w:val="nil"/>
              <w:bottom w:val="nil"/>
            </w:tcBorders>
            <w:shd w:val="clear" w:color="auto" w:fill="auto"/>
          </w:tcPr>
          <w:p w:rsidR="00351045" w:rsidRDefault="00351045" w:rsidP="007515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</w:tcPr>
          <w:p w:rsidR="00351045" w:rsidRDefault="00351045" w:rsidP="007515FB">
            <w:pPr>
              <w:jc w:val="center"/>
              <w:rPr>
                <w:rFonts w:ascii="Arial" w:hAnsi="Arial" w:cs="Arial"/>
              </w:rPr>
            </w:pPr>
          </w:p>
        </w:tc>
      </w:tr>
      <w:tr w:rsidR="00351045" w:rsidTr="00DF726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</w:tcPr>
          <w:p w:rsidR="00351045" w:rsidRPr="00624607" w:rsidRDefault="00351045" w:rsidP="006246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90" w:type="dxa"/>
            <w:tcBorders>
              <w:top w:val="nil"/>
              <w:bottom w:val="nil"/>
            </w:tcBorders>
            <w:shd w:val="clear" w:color="auto" w:fill="auto"/>
          </w:tcPr>
          <w:p w:rsidR="00351045" w:rsidRDefault="00351045" w:rsidP="007515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</w:tcPr>
          <w:p w:rsidR="00351045" w:rsidRPr="00624607" w:rsidRDefault="00351045" w:rsidP="007515FB">
            <w:pPr>
              <w:jc w:val="center"/>
              <w:rPr>
                <w:rFonts w:ascii="Arial" w:hAnsi="Arial" w:cs="Arial"/>
              </w:rPr>
            </w:pPr>
          </w:p>
        </w:tc>
      </w:tr>
      <w:tr w:rsidR="00351045" w:rsidTr="000D1F5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</w:tcPr>
          <w:p w:rsidR="00351045" w:rsidRPr="00624607" w:rsidRDefault="00351045" w:rsidP="006246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90" w:type="dxa"/>
            <w:tcBorders>
              <w:top w:val="single" w:sz="4" w:space="0" w:color="auto"/>
            </w:tcBorders>
            <w:shd w:val="clear" w:color="auto" w:fill="auto"/>
          </w:tcPr>
          <w:p w:rsidR="00351045" w:rsidRPr="00624607" w:rsidRDefault="00351045" w:rsidP="00636199">
            <w:pPr>
              <w:rPr>
                <w:rFonts w:ascii="Arial" w:hAnsi="Arial" w:cs="Arial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  <w:shd w:val="clear" w:color="auto" w:fill="auto"/>
          </w:tcPr>
          <w:p w:rsidR="00351045" w:rsidRPr="00624607" w:rsidRDefault="00351045" w:rsidP="00624607">
            <w:pPr>
              <w:jc w:val="center"/>
              <w:rPr>
                <w:rFonts w:ascii="Arial" w:hAnsi="Arial" w:cs="Arial"/>
              </w:rPr>
            </w:pPr>
          </w:p>
        </w:tc>
      </w:tr>
      <w:tr w:rsidR="009D1AA2" w:rsidTr="0035104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bottom w:val="nil"/>
            </w:tcBorders>
            <w:shd w:val="clear" w:color="auto" w:fill="auto"/>
          </w:tcPr>
          <w:p w:rsidR="009D1AA2" w:rsidRPr="00624607" w:rsidRDefault="009D1AA2" w:rsidP="00955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90" w:type="dxa"/>
            <w:tcBorders>
              <w:bottom w:val="nil"/>
            </w:tcBorders>
            <w:shd w:val="clear" w:color="auto" w:fill="auto"/>
          </w:tcPr>
          <w:p w:rsidR="009D1AA2" w:rsidRPr="00624607" w:rsidRDefault="009D1AA2" w:rsidP="007515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tcBorders>
              <w:bottom w:val="nil"/>
            </w:tcBorders>
            <w:shd w:val="clear" w:color="auto" w:fill="auto"/>
          </w:tcPr>
          <w:p w:rsidR="009D1AA2" w:rsidRPr="00624607" w:rsidRDefault="009D1AA2" w:rsidP="007515FB">
            <w:pPr>
              <w:jc w:val="center"/>
              <w:rPr>
                <w:rFonts w:ascii="Arial" w:hAnsi="Arial" w:cs="Arial"/>
              </w:rPr>
            </w:pPr>
          </w:p>
        </w:tc>
      </w:tr>
      <w:tr w:rsidR="00D27B01" w:rsidTr="0035104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</w:tcPr>
          <w:p w:rsidR="00D27B01" w:rsidRPr="00624607" w:rsidRDefault="00D27B01" w:rsidP="006246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90" w:type="dxa"/>
            <w:tcBorders>
              <w:top w:val="nil"/>
              <w:bottom w:val="nil"/>
            </w:tcBorders>
            <w:shd w:val="clear" w:color="auto" w:fill="auto"/>
          </w:tcPr>
          <w:p w:rsidR="00D27B01" w:rsidRPr="00624607" w:rsidRDefault="00D27B01" w:rsidP="007515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</w:tcPr>
          <w:p w:rsidR="00D27B01" w:rsidRPr="00624607" w:rsidRDefault="00D27B01" w:rsidP="007515FB">
            <w:pPr>
              <w:jc w:val="center"/>
              <w:rPr>
                <w:rFonts w:ascii="Arial" w:hAnsi="Arial" w:cs="Arial"/>
              </w:rPr>
            </w:pPr>
          </w:p>
        </w:tc>
      </w:tr>
      <w:tr w:rsidR="00D27B01" w:rsidTr="0035104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</w:tcPr>
          <w:p w:rsidR="00D27B01" w:rsidRPr="00624607" w:rsidRDefault="00D27B01" w:rsidP="006246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90" w:type="dxa"/>
            <w:tcBorders>
              <w:top w:val="nil"/>
              <w:bottom w:val="nil"/>
            </w:tcBorders>
            <w:shd w:val="clear" w:color="auto" w:fill="auto"/>
          </w:tcPr>
          <w:p w:rsidR="00D27B01" w:rsidRDefault="00D27B01" w:rsidP="007515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</w:tcPr>
          <w:p w:rsidR="00D27B01" w:rsidRPr="00624607" w:rsidRDefault="00D27B01" w:rsidP="007515FB">
            <w:pPr>
              <w:jc w:val="center"/>
              <w:rPr>
                <w:rFonts w:ascii="Arial" w:hAnsi="Arial" w:cs="Arial"/>
              </w:rPr>
            </w:pPr>
          </w:p>
        </w:tc>
      </w:tr>
      <w:tr w:rsidR="00D27B01" w:rsidTr="009C56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</w:tcPr>
          <w:p w:rsidR="00D27B01" w:rsidRPr="00587FA7" w:rsidRDefault="00D27B01" w:rsidP="006246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90" w:type="dxa"/>
            <w:tcBorders>
              <w:top w:val="single" w:sz="4" w:space="0" w:color="auto"/>
            </w:tcBorders>
            <w:shd w:val="clear" w:color="auto" w:fill="auto"/>
          </w:tcPr>
          <w:p w:rsidR="00D27B01" w:rsidRPr="00624607" w:rsidRDefault="00D27B01" w:rsidP="006246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  <w:shd w:val="clear" w:color="auto" w:fill="auto"/>
          </w:tcPr>
          <w:p w:rsidR="00D27B01" w:rsidRPr="00624607" w:rsidRDefault="00D27B01" w:rsidP="00624607">
            <w:pPr>
              <w:jc w:val="center"/>
              <w:rPr>
                <w:rFonts w:ascii="Arial" w:hAnsi="Arial" w:cs="Arial"/>
              </w:rPr>
            </w:pPr>
          </w:p>
        </w:tc>
      </w:tr>
      <w:tr w:rsidR="00D27B01" w:rsidTr="00ED0A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bottom w:val="nil"/>
            </w:tcBorders>
            <w:shd w:val="clear" w:color="auto" w:fill="auto"/>
          </w:tcPr>
          <w:p w:rsidR="00D27B01" w:rsidRDefault="00D27B01" w:rsidP="006246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90" w:type="dxa"/>
            <w:tcBorders>
              <w:bottom w:val="nil"/>
            </w:tcBorders>
            <w:shd w:val="clear" w:color="auto" w:fill="auto"/>
          </w:tcPr>
          <w:p w:rsidR="00D27B01" w:rsidRPr="00624607" w:rsidRDefault="00D27B01" w:rsidP="007515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tcBorders>
              <w:bottom w:val="nil"/>
            </w:tcBorders>
            <w:shd w:val="clear" w:color="auto" w:fill="auto"/>
          </w:tcPr>
          <w:p w:rsidR="00D27B01" w:rsidRPr="00624607" w:rsidRDefault="00D27B01" w:rsidP="007515FB">
            <w:pPr>
              <w:jc w:val="center"/>
              <w:rPr>
                <w:rFonts w:ascii="Arial" w:hAnsi="Arial" w:cs="Arial"/>
              </w:rPr>
            </w:pPr>
          </w:p>
        </w:tc>
      </w:tr>
      <w:tr w:rsidR="00D27B01" w:rsidTr="009D1AA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</w:tcPr>
          <w:p w:rsidR="00D27B01" w:rsidRDefault="00D27B01" w:rsidP="006246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90" w:type="dxa"/>
            <w:tcBorders>
              <w:top w:val="nil"/>
              <w:bottom w:val="nil"/>
            </w:tcBorders>
            <w:shd w:val="clear" w:color="auto" w:fill="auto"/>
          </w:tcPr>
          <w:p w:rsidR="00D27B01" w:rsidRPr="00624607" w:rsidRDefault="00D27B01" w:rsidP="007515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</w:tcPr>
          <w:p w:rsidR="00D27B01" w:rsidRPr="00624607" w:rsidRDefault="00D27B01" w:rsidP="007515FB">
            <w:pPr>
              <w:jc w:val="center"/>
              <w:rPr>
                <w:rFonts w:ascii="Arial" w:hAnsi="Arial" w:cs="Arial"/>
              </w:rPr>
            </w:pPr>
          </w:p>
        </w:tc>
      </w:tr>
      <w:tr w:rsidR="00D27B01" w:rsidTr="00ED0A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7B01" w:rsidRDefault="00D27B01" w:rsidP="006246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7B01" w:rsidRPr="00624607" w:rsidRDefault="00D27B01" w:rsidP="00F857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7B01" w:rsidRPr="00624607" w:rsidRDefault="00D27B01" w:rsidP="0062460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D1F57" w:rsidRDefault="000D1F57" w:rsidP="00636199"/>
    <w:p w:rsidR="00773BED" w:rsidRPr="00EC1D7C" w:rsidRDefault="00773BED" w:rsidP="00773BED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GROUP PROJECT DESCRIPTION AND REQUIREMENTS</w:t>
      </w:r>
      <w:r w:rsidRPr="00EC1D7C">
        <w:rPr>
          <w:rFonts w:ascii="Arial" w:hAnsi="Arial" w:cs="Arial"/>
          <w:b/>
          <w:bCs/>
          <w:caps/>
          <w:sz w:val="22"/>
          <w:szCs w:val="22"/>
        </w:rPr>
        <w:t xml:space="preserve"> </w:t>
      </w:r>
    </w:p>
    <w:p w:rsidR="00773BED" w:rsidRDefault="00773BED" w:rsidP="0019211F">
      <w:pPr>
        <w:jc w:val="both"/>
        <w:rPr>
          <w:rFonts w:ascii="Arial" w:hAnsi="Arial" w:cs="Arial"/>
        </w:rPr>
      </w:pPr>
    </w:p>
    <w:p w:rsidR="00773BED" w:rsidRDefault="00773BED" w:rsidP="0019211F">
      <w:pPr>
        <w:jc w:val="both"/>
        <w:rPr>
          <w:rFonts w:ascii="Arial" w:hAnsi="Arial" w:cs="Arial"/>
        </w:rPr>
      </w:pPr>
    </w:p>
    <w:p w:rsidR="00773BED" w:rsidRPr="00F76C7A" w:rsidRDefault="00A563BB" w:rsidP="00773BED">
      <w:pPr>
        <w:jc w:val="center"/>
        <w:rPr>
          <w:rFonts w:ascii="Arial" w:hAnsi="Arial" w:cs="Arial"/>
          <w:b/>
        </w:rPr>
      </w:pPr>
      <w:r w:rsidRPr="00F76C7A">
        <w:rPr>
          <w:rFonts w:ascii="Arial" w:hAnsi="Arial" w:cs="Arial"/>
          <w:b/>
          <w:highlight w:val="yellow"/>
        </w:rPr>
        <w:t>[</w:t>
      </w:r>
      <w:r w:rsidR="00773BED" w:rsidRPr="00F76C7A">
        <w:rPr>
          <w:rFonts w:ascii="Arial" w:hAnsi="Arial" w:cs="Arial"/>
          <w:b/>
          <w:highlight w:val="yellow"/>
        </w:rPr>
        <w:t>NOTE: THIS SECTION IS APPLICABLE IF THE COURSE HAS ANY TEAM PROJECT/SIMULATION</w:t>
      </w:r>
      <w:r w:rsidRPr="00F76C7A">
        <w:rPr>
          <w:rFonts w:ascii="Arial" w:hAnsi="Arial" w:cs="Arial"/>
          <w:b/>
        </w:rPr>
        <w:t>]</w:t>
      </w:r>
    </w:p>
    <w:p w:rsidR="00773BED" w:rsidRDefault="00773BED" w:rsidP="0019211F">
      <w:pPr>
        <w:jc w:val="both"/>
        <w:rPr>
          <w:rFonts w:ascii="Arial" w:hAnsi="Arial" w:cs="Arial"/>
        </w:rPr>
      </w:pPr>
    </w:p>
    <w:p w:rsidR="00773BED" w:rsidRDefault="00773BED" w:rsidP="0019211F">
      <w:pPr>
        <w:jc w:val="both"/>
        <w:rPr>
          <w:rFonts w:ascii="Arial" w:hAnsi="Arial" w:cs="Arial"/>
        </w:rPr>
      </w:pPr>
    </w:p>
    <w:p w:rsidR="00773BED" w:rsidRDefault="00773BED" w:rsidP="0019211F">
      <w:pPr>
        <w:jc w:val="both"/>
        <w:rPr>
          <w:rFonts w:ascii="Arial" w:hAnsi="Arial" w:cs="Arial"/>
        </w:rPr>
      </w:pPr>
    </w:p>
    <w:p w:rsidR="00773BED" w:rsidRDefault="00773BED" w:rsidP="0019211F">
      <w:pPr>
        <w:jc w:val="both"/>
        <w:rPr>
          <w:rFonts w:ascii="Arial" w:hAnsi="Arial" w:cs="Arial"/>
        </w:rPr>
      </w:pPr>
    </w:p>
    <w:p w:rsidR="00773BED" w:rsidRDefault="00773BED" w:rsidP="0019211F">
      <w:pPr>
        <w:jc w:val="both"/>
        <w:rPr>
          <w:rFonts w:ascii="Arial" w:hAnsi="Arial" w:cs="Arial"/>
        </w:rPr>
      </w:pPr>
    </w:p>
    <w:p w:rsidR="00773BED" w:rsidRDefault="00773BED" w:rsidP="0019211F">
      <w:pPr>
        <w:jc w:val="both"/>
        <w:rPr>
          <w:rFonts w:ascii="Arial" w:hAnsi="Arial" w:cs="Arial"/>
        </w:rPr>
      </w:pPr>
    </w:p>
    <w:p w:rsidR="00773BED" w:rsidRDefault="00773BED" w:rsidP="0019211F">
      <w:pPr>
        <w:jc w:val="both"/>
        <w:rPr>
          <w:rFonts w:ascii="Arial" w:hAnsi="Arial" w:cs="Arial"/>
        </w:rPr>
      </w:pPr>
    </w:p>
    <w:p w:rsidR="00773BED" w:rsidRDefault="00773BED" w:rsidP="0019211F">
      <w:pPr>
        <w:jc w:val="both"/>
        <w:rPr>
          <w:rFonts w:ascii="Arial" w:hAnsi="Arial" w:cs="Arial"/>
        </w:rPr>
      </w:pPr>
    </w:p>
    <w:p w:rsidR="00773BED" w:rsidRPr="00F76C7A" w:rsidRDefault="00773BED" w:rsidP="00773BED">
      <w:pPr>
        <w:jc w:val="center"/>
        <w:rPr>
          <w:rFonts w:ascii="Arial" w:hAnsi="Arial" w:cs="Arial"/>
          <w:b/>
        </w:rPr>
      </w:pPr>
      <w:r w:rsidRPr="00F76C7A">
        <w:rPr>
          <w:rFonts w:ascii="Arial" w:hAnsi="Arial" w:cs="Arial"/>
          <w:b/>
          <w:highlight w:val="yellow"/>
        </w:rPr>
        <w:t xml:space="preserve">NOTE: THE FOLLOWING CONTENTS ARE FROM THE UNBC </w:t>
      </w:r>
      <w:r w:rsidR="00F76C7A">
        <w:rPr>
          <w:rFonts w:ascii="Arial" w:hAnsi="Arial" w:cs="Arial"/>
          <w:b/>
          <w:highlight w:val="yellow"/>
        </w:rPr>
        <w:t xml:space="preserve">GRADUATE </w:t>
      </w:r>
      <w:r w:rsidRPr="00F76C7A">
        <w:rPr>
          <w:rFonts w:ascii="Arial" w:hAnsi="Arial" w:cs="Arial"/>
          <w:b/>
          <w:highlight w:val="yellow"/>
        </w:rPr>
        <w:t>CALANDER.</w:t>
      </w:r>
      <w:r w:rsidR="00A563BB" w:rsidRPr="00F76C7A">
        <w:rPr>
          <w:rFonts w:ascii="Arial" w:hAnsi="Arial" w:cs="Arial"/>
          <w:b/>
          <w:highlight w:val="yellow"/>
        </w:rPr>
        <w:t xml:space="preserve"> IF THRE IS NO EXAM IN YOUR COURSE, PLEASE DELETE EXAM-RELATED INFORMATION.</w:t>
      </w:r>
    </w:p>
    <w:p w:rsidR="00E6523D" w:rsidRDefault="00E6523D" w:rsidP="00182293">
      <w:pPr>
        <w:jc w:val="both"/>
        <w:rPr>
          <w:rFonts w:ascii="Arial" w:hAnsi="Arial" w:cs="Arial"/>
        </w:rPr>
      </w:pPr>
    </w:p>
    <w:p w:rsidR="00F01504" w:rsidRPr="00EC1D7C" w:rsidRDefault="00F01504" w:rsidP="00182293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line="270" w:lineRule="atLeast"/>
        <w:jc w:val="both"/>
        <w:rPr>
          <w:rFonts w:ascii="Arial" w:hAnsi="Arial" w:cs="Arial"/>
          <w:caps/>
          <w:sz w:val="22"/>
          <w:szCs w:val="22"/>
        </w:rPr>
      </w:pPr>
      <w:r w:rsidRPr="00EC1D7C">
        <w:rPr>
          <w:rFonts w:ascii="Arial" w:hAnsi="Arial" w:cs="Arial"/>
          <w:b/>
          <w:bCs/>
          <w:caps/>
          <w:sz w:val="22"/>
          <w:szCs w:val="22"/>
        </w:rPr>
        <w:t>Conduct in Examinations</w:t>
      </w:r>
    </w:p>
    <w:p w:rsidR="00F01504" w:rsidRPr="00F01504" w:rsidRDefault="00F01504" w:rsidP="00182293">
      <w:pPr>
        <w:spacing w:line="270" w:lineRule="atLeast"/>
        <w:jc w:val="both"/>
        <w:rPr>
          <w:rFonts w:ascii="Arial" w:hAnsi="Arial" w:cs="Arial"/>
          <w:color w:val="333333"/>
        </w:rPr>
      </w:pPr>
      <w:r w:rsidRPr="00F01504">
        <w:rPr>
          <w:rFonts w:ascii="Arial" w:hAnsi="Arial" w:cs="Arial"/>
          <w:color w:val="333333"/>
        </w:rPr>
        <w:t xml:space="preserve">Students must present appropriate identification upon entering the examination room. Appropriate identification </w:t>
      </w:r>
      <w:proofErr w:type="gramStart"/>
      <w:r w:rsidRPr="00F01504">
        <w:rPr>
          <w:rFonts w:ascii="Arial" w:hAnsi="Arial" w:cs="Arial"/>
          <w:color w:val="333333"/>
        </w:rPr>
        <w:t>is defined</w:t>
      </w:r>
      <w:proofErr w:type="gramEnd"/>
      <w:r w:rsidRPr="00F01504">
        <w:rPr>
          <w:rFonts w:ascii="Arial" w:hAnsi="Arial" w:cs="Arial"/>
          <w:color w:val="333333"/>
        </w:rPr>
        <w:t xml:space="preserve"> as a UNBC student card and/or some other form of photo identification acceptable to the proctor. The following regulations apply to the conduct of examinations</w:t>
      </w:r>
      <w:r w:rsidR="006574CA">
        <w:rPr>
          <w:rFonts w:ascii="Arial" w:hAnsi="Arial" w:cs="Arial"/>
          <w:color w:val="333333"/>
        </w:rPr>
        <w:t xml:space="preserve"> in this course</w:t>
      </w:r>
      <w:r w:rsidRPr="00F01504">
        <w:rPr>
          <w:rFonts w:ascii="Arial" w:hAnsi="Arial" w:cs="Arial"/>
          <w:color w:val="333333"/>
        </w:rPr>
        <w:t xml:space="preserve">: </w:t>
      </w:r>
    </w:p>
    <w:p w:rsidR="004D301A" w:rsidRDefault="004D301A" w:rsidP="006C2DC5">
      <w:pPr>
        <w:numPr>
          <w:ilvl w:val="0"/>
          <w:numId w:val="17"/>
        </w:num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Students </w:t>
      </w:r>
      <w:proofErr w:type="gramStart"/>
      <w:r>
        <w:rPr>
          <w:rFonts w:ascii="Arial" w:hAnsi="Arial" w:cs="Arial"/>
          <w:color w:val="333333"/>
        </w:rPr>
        <w:t>are not allowed</w:t>
      </w:r>
      <w:proofErr w:type="gramEnd"/>
      <w:r>
        <w:rPr>
          <w:rFonts w:ascii="Arial" w:hAnsi="Arial" w:cs="Arial"/>
          <w:color w:val="333333"/>
        </w:rPr>
        <w:t xml:space="preserve"> to carry class notes, reading materials, and any electric device, except their textbook and financial calculator.</w:t>
      </w:r>
    </w:p>
    <w:p w:rsidR="00F01504" w:rsidRPr="00F01504" w:rsidRDefault="00F01504" w:rsidP="006C2DC5">
      <w:pPr>
        <w:numPr>
          <w:ilvl w:val="0"/>
          <w:numId w:val="17"/>
        </w:numPr>
        <w:jc w:val="both"/>
        <w:rPr>
          <w:rFonts w:ascii="Arial" w:hAnsi="Arial" w:cs="Arial"/>
          <w:color w:val="333333"/>
        </w:rPr>
      </w:pPr>
      <w:r w:rsidRPr="00F01504">
        <w:rPr>
          <w:rFonts w:ascii="Arial" w:hAnsi="Arial" w:cs="Arial"/>
          <w:color w:val="333333"/>
        </w:rPr>
        <w:t xml:space="preserve">No candidate </w:t>
      </w:r>
      <w:proofErr w:type="gramStart"/>
      <w:r w:rsidRPr="00F01504">
        <w:rPr>
          <w:rFonts w:ascii="Arial" w:hAnsi="Arial" w:cs="Arial"/>
          <w:color w:val="333333"/>
        </w:rPr>
        <w:t>is permitted to enter the examination room more than 30 minutes after the beginning of the examination, or permitted to leave within 30 minutes after the examination has started</w:t>
      </w:r>
      <w:proofErr w:type="gramEnd"/>
      <w:r w:rsidRPr="00F01504">
        <w:rPr>
          <w:rFonts w:ascii="Arial" w:hAnsi="Arial" w:cs="Arial"/>
          <w:color w:val="333333"/>
        </w:rPr>
        <w:t xml:space="preserve">. </w:t>
      </w:r>
    </w:p>
    <w:p w:rsidR="00F01504" w:rsidRPr="00F01504" w:rsidRDefault="00F01504" w:rsidP="006C2DC5">
      <w:pPr>
        <w:numPr>
          <w:ilvl w:val="0"/>
          <w:numId w:val="17"/>
        </w:numPr>
        <w:jc w:val="both"/>
        <w:rPr>
          <w:rFonts w:ascii="Arial" w:hAnsi="Arial" w:cs="Arial"/>
          <w:color w:val="333333"/>
        </w:rPr>
      </w:pPr>
      <w:r w:rsidRPr="00F01504">
        <w:rPr>
          <w:rFonts w:ascii="Arial" w:hAnsi="Arial" w:cs="Arial"/>
          <w:color w:val="333333"/>
        </w:rPr>
        <w:t xml:space="preserve">Candidates must not communicate in any way with other candidates in the examination room. </w:t>
      </w:r>
    </w:p>
    <w:p w:rsidR="00F01504" w:rsidRPr="00F01504" w:rsidRDefault="00F01504" w:rsidP="006C2DC5">
      <w:pPr>
        <w:numPr>
          <w:ilvl w:val="0"/>
          <w:numId w:val="17"/>
        </w:numPr>
        <w:jc w:val="both"/>
        <w:rPr>
          <w:rFonts w:ascii="Arial" w:hAnsi="Arial" w:cs="Arial"/>
          <w:color w:val="333333"/>
        </w:rPr>
      </w:pPr>
      <w:r w:rsidRPr="00F01504">
        <w:rPr>
          <w:rFonts w:ascii="Arial" w:hAnsi="Arial" w:cs="Arial"/>
          <w:color w:val="333333"/>
        </w:rPr>
        <w:t xml:space="preserve">Candidates must not leave their seats, except when granted permission by the proctor. </w:t>
      </w:r>
    </w:p>
    <w:p w:rsidR="00F01504" w:rsidRPr="00F01504" w:rsidRDefault="00F01504" w:rsidP="006C2DC5">
      <w:pPr>
        <w:numPr>
          <w:ilvl w:val="0"/>
          <w:numId w:val="17"/>
        </w:numPr>
        <w:jc w:val="both"/>
        <w:rPr>
          <w:rFonts w:ascii="Arial" w:hAnsi="Arial" w:cs="Arial"/>
          <w:color w:val="333333"/>
        </w:rPr>
      </w:pPr>
      <w:r w:rsidRPr="00F01504">
        <w:rPr>
          <w:rFonts w:ascii="Arial" w:hAnsi="Arial" w:cs="Arial"/>
          <w:color w:val="333333"/>
        </w:rPr>
        <w:t xml:space="preserve">Candidates must turn in all materials, including rough work, upon leaving the examination room. </w:t>
      </w:r>
    </w:p>
    <w:p w:rsidR="00F01504" w:rsidRPr="00F01504" w:rsidRDefault="00F01504" w:rsidP="006C2DC5">
      <w:pPr>
        <w:numPr>
          <w:ilvl w:val="0"/>
          <w:numId w:val="17"/>
        </w:numPr>
        <w:jc w:val="both"/>
        <w:rPr>
          <w:rFonts w:ascii="Arial" w:hAnsi="Arial" w:cs="Arial"/>
          <w:color w:val="333333"/>
        </w:rPr>
      </w:pPr>
      <w:r w:rsidRPr="00F01504">
        <w:rPr>
          <w:rFonts w:ascii="Arial" w:hAnsi="Arial" w:cs="Arial"/>
          <w:color w:val="333333"/>
        </w:rPr>
        <w:t xml:space="preserve">Food and beverages other than water </w:t>
      </w:r>
      <w:proofErr w:type="gramStart"/>
      <w:r w:rsidRPr="00F01504">
        <w:rPr>
          <w:rFonts w:ascii="Arial" w:hAnsi="Arial" w:cs="Arial"/>
          <w:color w:val="333333"/>
        </w:rPr>
        <w:t>are not permitted</w:t>
      </w:r>
      <w:proofErr w:type="gramEnd"/>
      <w:r w:rsidRPr="00F01504">
        <w:rPr>
          <w:rFonts w:ascii="Arial" w:hAnsi="Arial" w:cs="Arial"/>
          <w:color w:val="333333"/>
        </w:rPr>
        <w:t xml:space="preserve"> in the examination room.</w:t>
      </w:r>
    </w:p>
    <w:p w:rsidR="00F01504" w:rsidRDefault="00F01504">
      <w:pPr>
        <w:rPr>
          <w:rFonts w:ascii="Arial" w:hAnsi="Arial" w:cs="Arial"/>
        </w:rPr>
      </w:pPr>
    </w:p>
    <w:p w:rsidR="00FC4B76" w:rsidRPr="00EC1D7C" w:rsidRDefault="00636199" w:rsidP="00C4575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C1D7C">
        <w:rPr>
          <w:rFonts w:ascii="Arial" w:hAnsi="Arial" w:cs="Arial"/>
          <w:b/>
          <w:bCs/>
          <w:sz w:val="22"/>
          <w:szCs w:val="22"/>
        </w:rPr>
        <w:t>MISSING</w:t>
      </w:r>
      <w:r w:rsidR="00FC4B76" w:rsidRPr="00EC1D7C">
        <w:rPr>
          <w:rFonts w:ascii="Arial" w:hAnsi="Arial" w:cs="Arial"/>
          <w:b/>
          <w:bCs/>
          <w:sz w:val="22"/>
          <w:szCs w:val="22"/>
        </w:rPr>
        <w:t xml:space="preserve"> </w:t>
      </w:r>
      <w:r w:rsidRPr="00EC1D7C">
        <w:rPr>
          <w:rFonts w:ascii="Arial" w:hAnsi="Arial" w:cs="Arial"/>
          <w:b/>
          <w:bCs/>
          <w:sz w:val="22"/>
          <w:szCs w:val="22"/>
        </w:rPr>
        <w:t>EXAM</w:t>
      </w:r>
      <w:r w:rsidR="00FC4B76" w:rsidRPr="00EC1D7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C4B76" w:rsidRDefault="00FC4B76" w:rsidP="00E66AD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Advance notice </w:t>
      </w:r>
      <w:proofErr w:type="gramStart"/>
      <w:r>
        <w:rPr>
          <w:rFonts w:ascii="Arial" w:hAnsi="Arial" w:cs="Arial"/>
        </w:rPr>
        <w:t>must be given</w:t>
      </w:r>
      <w:proofErr w:type="gramEnd"/>
      <w:r>
        <w:rPr>
          <w:rFonts w:ascii="Arial" w:hAnsi="Arial" w:cs="Arial"/>
        </w:rPr>
        <w:t xml:space="preserve"> when a student is unable to appear for an examination.</w:t>
      </w:r>
      <w:r w:rsidR="00E66A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Only du</w:t>
      </w:r>
      <w:r w:rsidR="00BD755B">
        <w:rPr>
          <w:rFonts w:ascii="Arial" w:hAnsi="Arial" w:cs="Arial"/>
        </w:rPr>
        <w:t>ly authenticated bereavement,</w:t>
      </w:r>
      <w:r>
        <w:rPr>
          <w:rFonts w:ascii="Arial" w:hAnsi="Arial" w:cs="Arial"/>
        </w:rPr>
        <w:t xml:space="preserve"> illness</w:t>
      </w:r>
      <w:r w:rsidR="00DB575D">
        <w:rPr>
          <w:rFonts w:ascii="Arial" w:hAnsi="Arial" w:cs="Arial"/>
        </w:rPr>
        <w:t xml:space="preserve"> and legitimate reasons</w:t>
      </w:r>
      <w:r>
        <w:rPr>
          <w:rFonts w:ascii="Arial" w:hAnsi="Arial" w:cs="Arial"/>
        </w:rPr>
        <w:t xml:space="preserve"> are admissible justifications for absence from a</w:t>
      </w:r>
      <w:r w:rsidR="00E66A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scheduled examination</w:t>
      </w:r>
      <w:r w:rsidR="00640EEA">
        <w:rPr>
          <w:rFonts w:ascii="Arial" w:hAnsi="Arial" w:cs="Arial"/>
        </w:rPr>
        <w:t xml:space="preserve"> (e</w:t>
      </w:r>
      <w:r w:rsidR="00EB7675">
        <w:rPr>
          <w:rFonts w:ascii="Arial" w:hAnsi="Arial" w:cs="Arial"/>
        </w:rPr>
        <w:t>.</w:t>
      </w:r>
      <w:r w:rsidR="00640EEA">
        <w:rPr>
          <w:rFonts w:ascii="Arial" w:hAnsi="Arial" w:cs="Arial"/>
        </w:rPr>
        <w:t>g. Writing a</w:t>
      </w:r>
      <w:r w:rsidR="00174414">
        <w:rPr>
          <w:rFonts w:ascii="Arial" w:hAnsi="Arial" w:cs="Arial"/>
        </w:rPr>
        <w:t xml:space="preserve"> CP</w:t>
      </w:r>
      <w:r w:rsidR="00640EEA">
        <w:rPr>
          <w:rFonts w:ascii="Arial" w:hAnsi="Arial" w:cs="Arial"/>
        </w:rPr>
        <w:t>A exam and there is a time conflict)</w:t>
      </w:r>
      <w:r>
        <w:rPr>
          <w:rFonts w:ascii="Arial" w:hAnsi="Arial" w:cs="Arial"/>
        </w:rPr>
        <w:t>.</w:t>
      </w:r>
      <w:r w:rsidR="008635E2" w:rsidRPr="008635E2">
        <w:rPr>
          <w:rFonts w:ascii="Arial" w:hAnsi="Arial" w:cs="Arial"/>
        </w:rPr>
        <w:t xml:space="preserve"> </w:t>
      </w:r>
      <w:r w:rsidR="00DB575D">
        <w:rPr>
          <w:rFonts w:ascii="Arial" w:hAnsi="Arial" w:cs="Arial"/>
        </w:rPr>
        <w:t xml:space="preserve"> </w:t>
      </w:r>
    </w:p>
    <w:p w:rsidR="0008070A" w:rsidRDefault="0008070A" w:rsidP="00EC1D7C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EB7675">
        <w:rPr>
          <w:rFonts w:ascii="Arial" w:hAnsi="Arial" w:cs="Arial"/>
          <w:b/>
          <w:sz w:val="22"/>
          <w:szCs w:val="22"/>
        </w:rPr>
        <w:t xml:space="preserve">Do not schedule travel during the exam period that may conflict with your </w:t>
      </w:r>
      <w:r w:rsidR="00BF39EF">
        <w:rPr>
          <w:rFonts w:ascii="Arial" w:hAnsi="Arial" w:cs="Arial"/>
          <w:b/>
          <w:sz w:val="22"/>
          <w:szCs w:val="22"/>
        </w:rPr>
        <w:t xml:space="preserve">midterm and </w:t>
      </w:r>
      <w:r w:rsidR="00D47946">
        <w:rPr>
          <w:rFonts w:ascii="Arial" w:hAnsi="Arial" w:cs="Arial"/>
          <w:b/>
          <w:sz w:val="22"/>
          <w:szCs w:val="22"/>
        </w:rPr>
        <w:t>final exams</w:t>
      </w:r>
      <w:r w:rsidR="006574CA">
        <w:rPr>
          <w:rFonts w:ascii="Arial" w:hAnsi="Arial" w:cs="Arial"/>
          <w:b/>
          <w:sz w:val="22"/>
          <w:szCs w:val="22"/>
        </w:rPr>
        <w:t>.</w:t>
      </w:r>
    </w:p>
    <w:p w:rsidR="00BF39EF" w:rsidRDefault="00BF39EF" w:rsidP="00EC1D7C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117CBB" w:rsidRPr="00EC1D7C" w:rsidRDefault="00117CBB" w:rsidP="00117CBB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" w:hAnsi="Arial" w:cs="Arial"/>
          <w:b/>
          <w:color w:val="333333"/>
          <w:sz w:val="22"/>
          <w:szCs w:val="22"/>
        </w:rPr>
      </w:pPr>
      <w:r w:rsidRPr="00EC1D7C">
        <w:rPr>
          <w:rFonts w:ascii="Arial" w:hAnsi="Arial" w:cs="Arial"/>
          <w:b/>
          <w:sz w:val="22"/>
          <w:szCs w:val="22"/>
        </w:rPr>
        <w:t>IF YOU HAVE MISSED A FINAL EXAMINATION</w:t>
      </w:r>
    </w:p>
    <w:p w:rsidR="00117CBB" w:rsidRPr="00117CBB" w:rsidRDefault="00117CBB" w:rsidP="006574CA">
      <w:pPr>
        <w:jc w:val="both"/>
        <w:rPr>
          <w:rFonts w:ascii="Arial" w:hAnsi="Arial" w:cs="Arial"/>
        </w:rPr>
      </w:pPr>
      <w:r w:rsidRPr="00117CBB">
        <w:rPr>
          <w:rFonts w:ascii="Arial" w:hAnsi="Arial" w:cs="Arial"/>
          <w:color w:val="333333"/>
        </w:rPr>
        <w:t xml:space="preserve">Satisfactory explanation, with supporting documentation as appropriate, </w:t>
      </w:r>
      <w:proofErr w:type="gramStart"/>
      <w:r w:rsidRPr="00117CBB">
        <w:rPr>
          <w:rFonts w:ascii="Arial" w:hAnsi="Arial" w:cs="Arial"/>
          <w:color w:val="333333"/>
        </w:rPr>
        <w:t>must be made</w:t>
      </w:r>
      <w:proofErr w:type="gramEnd"/>
      <w:r w:rsidRPr="00117CBB">
        <w:rPr>
          <w:rFonts w:ascii="Arial" w:hAnsi="Arial" w:cs="Arial"/>
          <w:color w:val="333333"/>
        </w:rPr>
        <w:t xml:space="preserve"> by the student or designate to the </w:t>
      </w:r>
      <w:r w:rsidR="006574CA">
        <w:rPr>
          <w:rFonts w:ascii="Arial" w:hAnsi="Arial" w:cs="Arial"/>
          <w:color w:val="333333"/>
        </w:rPr>
        <w:t xml:space="preserve">instructor </w:t>
      </w:r>
      <w:r w:rsidRPr="00117CBB">
        <w:rPr>
          <w:rFonts w:ascii="Arial" w:hAnsi="Arial" w:cs="Arial"/>
          <w:color w:val="333333"/>
        </w:rPr>
        <w:t>within 48 hours from the time the examination was written.</w:t>
      </w:r>
      <w:r w:rsidR="006574CA">
        <w:rPr>
          <w:rFonts w:ascii="Arial" w:hAnsi="Arial" w:cs="Arial"/>
          <w:color w:val="333333"/>
        </w:rPr>
        <w:t xml:space="preserve"> </w:t>
      </w:r>
      <w:r w:rsidRPr="00117CBB">
        <w:rPr>
          <w:rFonts w:ascii="Arial" w:hAnsi="Arial" w:cs="Arial"/>
          <w:color w:val="333333"/>
        </w:rPr>
        <w:t>Normally, for explanations of sickness, a doctor's certification is required</w:t>
      </w:r>
      <w:r w:rsidR="00BF39EF">
        <w:rPr>
          <w:rFonts w:ascii="Arial" w:hAnsi="Arial" w:cs="Arial"/>
          <w:color w:val="333333"/>
        </w:rPr>
        <w:t>.</w:t>
      </w:r>
      <w:r w:rsidR="00A563BB">
        <w:rPr>
          <w:rFonts w:ascii="Arial" w:hAnsi="Arial" w:cs="Arial"/>
          <w:color w:val="333333"/>
        </w:rPr>
        <w:t xml:space="preserve"> </w:t>
      </w:r>
    </w:p>
    <w:p w:rsidR="00117CBB" w:rsidRDefault="00117CBB">
      <w:pPr>
        <w:rPr>
          <w:rFonts w:ascii="Arial" w:hAnsi="Arial" w:cs="Arial"/>
        </w:rPr>
      </w:pPr>
    </w:p>
    <w:p w:rsidR="00B024BD" w:rsidRPr="00EC1D7C" w:rsidRDefault="00C43ADC" w:rsidP="00C4575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GRADE SCALE</w:t>
      </w:r>
    </w:p>
    <w:p w:rsidR="00C43ADC" w:rsidRPr="006574CA" w:rsidRDefault="00C43ADC" w:rsidP="00C43ADC">
      <w:pPr>
        <w:jc w:val="both"/>
        <w:rPr>
          <w:rFonts w:ascii="Arial" w:hAnsi="Arial" w:cs="Arial"/>
        </w:rPr>
      </w:pPr>
      <w:r w:rsidRPr="006574CA">
        <w:rPr>
          <w:rFonts w:ascii="Arial" w:hAnsi="Arial" w:cs="Arial"/>
        </w:rPr>
        <w:t>UNBC Graduate School does not issue grades in the C &amp; D range (that is, the only grade below a B- grade is an F grade).</w:t>
      </w:r>
      <w:r w:rsidR="00A563BB">
        <w:rPr>
          <w:rFonts w:ascii="Arial" w:hAnsi="Arial" w:cs="Arial"/>
        </w:rPr>
        <w:t xml:space="preserve"> See UNBC Graduate Calendar, General Academic Regulations, section 15 for UNBC Grading System Information for further details.</w:t>
      </w:r>
    </w:p>
    <w:p w:rsidR="00C43ADC" w:rsidRDefault="00C43ADC" w:rsidP="00466119">
      <w:pPr>
        <w:rPr>
          <w:rFonts w:ascii="Arial" w:hAnsi="Arial" w:cs="Arial"/>
          <w:b/>
        </w:rPr>
      </w:pPr>
    </w:p>
    <w:p w:rsidR="00466119" w:rsidRPr="00255A40" w:rsidRDefault="00466119" w:rsidP="00783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Arial" w:hAnsi="Arial" w:cs="Arial"/>
          <w:b/>
          <w:caps/>
          <w:sz w:val="22"/>
          <w:szCs w:val="22"/>
        </w:rPr>
      </w:pPr>
      <w:r w:rsidRPr="00255A40">
        <w:rPr>
          <w:rFonts w:ascii="Arial" w:hAnsi="Arial" w:cs="Arial"/>
          <w:b/>
          <w:caps/>
          <w:sz w:val="22"/>
          <w:szCs w:val="22"/>
        </w:rPr>
        <w:t>Academic Misconduct</w:t>
      </w:r>
    </w:p>
    <w:p w:rsidR="00AB6AFD" w:rsidRDefault="00466119" w:rsidP="00AB6AFD">
      <w:pPr>
        <w:jc w:val="both"/>
        <w:rPr>
          <w:rFonts w:ascii="Arial" w:hAnsi="Arial" w:cs="Arial"/>
        </w:rPr>
      </w:pPr>
      <w:r w:rsidRPr="00D47946">
        <w:rPr>
          <w:rFonts w:ascii="Arial" w:hAnsi="Arial" w:cs="Arial"/>
        </w:rPr>
        <w:t>It is the student's responsibility to be aware of UNBC's Academic regulations, policies and</w:t>
      </w:r>
      <w:r w:rsidR="00255A40" w:rsidRPr="00D47946">
        <w:rPr>
          <w:rFonts w:ascii="Arial" w:hAnsi="Arial" w:cs="Arial"/>
        </w:rPr>
        <w:t xml:space="preserve"> procedures as described in</w:t>
      </w:r>
      <w:r w:rsidR="00A77976" w:rsidRPr="00D47946">
        <w:rPr>
          <w:rFonts w:ascii="Arial" w:hAnsi="Arial" w:cs="Arial"/>
        </w:rPr>
        <w:t xml:space="preserve"> Section </w:t>
      </w:r>
      <w:r w:rsidR="00185BC5">
        <w:rPr>
          <w:rFonts w:ascii="Arial" w:hAnsi="Arial" w:cs="Arial"/>
        </w:rPr>
        <w:t>24</w:t>
      </w:r>
      <w:r w:rsidR="00A77976" w:rsidRPr="00D47946">
        <w:rPr>
          <w:rFonts w:ascii="Arial" w:hAnsi="Arial" w:cs="Arial"/>
        </w:rPr>
        <w:t xml:space="preserve"> of the </w:t>
      </w:r>
      <w:r w:rsidR="00185BC5">
        <w:rPr>
          <w:rFonts w:ascii="Arial" w:hAnsi="Arial" w:cs="Arial"/>
        </w:rPr>
        <w:t>G</w:t>
      </w:r>
      <w:r w:rsidR="00255A40" w:rsidRPr="00D47946">
        <w:rPr>
          <w:rFonts w:ascii="Arial" w:hAnsi="Arial" w:cs="Arial"/>
        </w:rPr>
        <w:t xml:space="preserve">raduate </w:t>
      </w:r>
      <w:r w:rsidR="00185BC5">
        <w:rPr>
          <w:rFonts w:ascii="Arial" w:hAnsi="Arial" w:cs="Arial"/>
        </w:rPr>
        <w:t xml:space="preserve">General Regulations and Policies in the Graduate </w:t>
      </w:r>
      <w:r w:rsidR="00255A40" w:rsidRPr="00D47946">
        <w:rPr>
          <w:rFonts w:ascii="Arial" w:hAnsi="Arial" w:cs="Arial"/>
        </w:rPr>
        <w:t>Academic Calendar</w:t>
      </w:r>
      <w:r w:rsidR="00A77976" w:rsidRPr="00D47946">
        <w:rPr>
          <w:rFonts w:ascii="Arial" w:hAnsi="Arial" w:cs="Arial"/>
        </w:rPr>
        <w:t>. Please refer to the UNBC website</w:t>
      </w:r>
      <w:r w:rsidR="00A77976" w:rsidRPr="00AB6AFD">
        <w:rPr>
          <w:rFonts w:ascii="Arial" w:hAnsi="Arial" w:cs="Arial"/>
        </w:rPr>
        <w:t xml:space="preserve">. </w:t>
      </w:r>
      <w:r w:rsidR="00AB6AFD" w:rsidRPr="00AB6AFD">
        <w:rPr>
          <w:rFonts w:ascii="Arial" w:hAnsi="Arial" w:cs="Arial"/>
        </w:rPr>
        <w:t xml:space="preserve">Any conduct that violates the standards of the University as set out in the Graduate University Calendar, particularly those related to academic honesty, is a serious offense. The formal processes set out in these Regulations are to </w:t>
      </w:r>
      <w:proofErr w:type="gramStart"/>
      <w:r w:rsidR="00AB6AFD" w:rsidRPr="00AB6AFD">
        <w:rPr>
          <w:rFonts w:ascii="Arial" w:hAnsi="Arial" w:cs="Arial"/>
        </w:rPr>
        <w:t>be followed</w:t>
      </w:r>
      <w:proofErr w:type="gramEnd"/>
      <w:r w:rsidR="00AB6AFD" w:rsidRPr="00AB6AFD">
        <w:rPr>
          <w:rFonts w:ascii="Arial" w:hAnsi="Arial" w:cs="Arial"/>
        </w:rPr>
        <w:t>.</w:t>
      </w:r>
    </w:p>
    <w:p w:rsidR="008C56C9" w:rsidRDefault="008C56C9" w:rsidP="001715D4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1D4399" w:rsidRPr="00542C64" w:rsidTr="00542C64">
        <w:tc>
          <w:tcPr>
            <w:tcW w:w="9576" w:type="dxa"/>
            <w:shd w:val="clear" w:color="auto" w:fill="auto"/>
          </w:tcPr>
          <w:p w:rsidR="001D4399" w:rsidRPr="00542C64" w:rsidRDefault="001715D4" w:rsidP="00542C6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RESPECT</w:t>
            </w:r>
          </w:p>
        </w:tc>
      </w:tr>
    </w:tbl>
    <w:p w:rsidR="001D4399" w:rsidRPr="00992EEB" w:rsidRDefault="001D4399" w:rsidP="000863E5">
      <w:pPr>
        <w:jc w:val="both"/>
        <w:rPr>
          <w:rFonts w:ascii="Arial" w:hAnsi="Arial" w:cs="Arial"/>
          <w:color w:val="000000"/>
        </w:rPr>
      </w:pPr>
      <w:r w:rsidRPr="00992EEB">
        <w:rPr>
          <w:rFonts w:ascii="Arial" w:hAnsi="Arial" w:cs="Arial"/>
          <w:color w:val="000000"/>
        </w:rPr>
        <w:t xml:space="preserve">Please demonstrate respect to your fellow </w:t>
      </w:r>
      <w:r w:rsidR="00491483">
        <w:rPr>
          <w:rFonts w:ascii="Arial" w:hAnsi="Arial" w:cs="Arial"/>
          <w:color w:val="000000"/>
        </w:rPr>
        <w:t>classmates</w:t>
      </w:r>
      <w:r w:rsidRPr="00992EEB">
        <w:rPr>
          <w:rFonts w:ascii="Arial" w:hAnsi="Arial" w:cs="Arial"/>
          <w:color w:val="000000"/>
        </w:rPr>
        <w:t xml:space="preserve"> who express their thoughts and explore new ideas in the course. </w:t>
      </w:r>
    </w:p>
    <w:p w:rsidR="001D4399" w:rsidRPr="00992EEB" w:rsidRDefault="001D4399" w:rsidP="00104016">
      <w:pPr>
        <w:rPr>
          <w:rFonts w:ascii="Arial" w:hAnsi="Arial" w:cs="Arial"/>
        </w:rPr>
      </w:pPr>
    </w:p>
    <w:p w:rsidR="00466119" w:rsidRPr="00EC1D7C" w:rsidRDefault="001715D4" w:rsidP="00783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ETHICAL STANDARDS</w:t>
      </w:r>
    </w:p>
    <w:p w:rsidR="00466119" w:rsidRPr="00992EEB" w:rsidRDefault="00466119" w:rsidP="00171FCF">
      <w:pPr>
        <w:jc w:val="both"/>
        <w:rPr>
          <w:rFonts w:ascii="Arial" w:hAnsi="Arial" w:cs="Arial"/>
        </w:rPr>
      </w:pPr>
      <w:r w:rsidRPr="00992EEB">
        <w:rPr>
          <w:rFonts w:ascii="Arial" w:hAnsi="Arial" w:cs="Arial"/>
        </w:rPr>
        <w:t xml:space="preserve">The following behaviors </w:t>
      </w:r>
      <w:proofErr w:type="gramStart"/>
      <w:r w:rsidRPr="00992EEB">
        <w:rPr>
          <w:rFonts w:ascii="Arial" w:hAnsi="Arial" w:cs="Arial"/>
        </w:rPr>
        <w:t>are considered</w:t>
      </w:r>
      <w:proofErr w:type="gramEnd"/>
      <w:r w:rsidRPr="00992EEB">
        <w:rPr>
          <w:rFonts w:ascii="Arial" w:hAnsi="Arial" w:cs="Arial"/>
        </w:rPr>
        <w:t xml:space="preserve"> unethical:</w:t>
      </w:r>
    </w:p>
    <w:p w:rsidR="00171FCF" w:rsidRDefault="00466119" w:rsidP="00171FCF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992EEB">
        <w:rPr>
          <w:rFonts w:ascii="Arial" w:hAnsi="Arial" w:cs="Arial"/>
        </w:rPr>
        <w:t>Telling the instructor that you "need" a certain grade</w:t>
      </w:r>
    </w:p>
    <w:p w:rsidR="00171FCF" w:rsidRDefault="00466119" w:rsidP="00171FCF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171FCF">
        <w:rPr>
          <w:rFonts w:ascii="Arial" w:hAnsi="Arial" w:cs="Arial"/>
        </w:rPr>
        <w:t>Asking for extra assignments for the purpose of raising a grade</w:t>
      </w:r>
    </w:p>
    <w:p w:rsidR="00171FCF" w:rsidRDefault="00466119" w:rsidP="00171FCF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171FCF">
        <w:rPr>
          <w:rFonts w:ascii="Arial" w:hAnsi="Arial" w:cs="Arial"/>
        </w:rPr>
        <w:t>Asking that the grade be raised because it is very close to the next higher grade</w:t>
      </w:r>
    </w:p>
    <w:p w:rsidR="00691D54" w:rsidRPr="00171FCF" w:rsidRDefault="00466119" w:rsidP="00171FCF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171FCF">
        <w:rPr>
          <w:rFonts w:ascii="Arial" w:hAnsi="Arial" w:cs="Arial"/>
        </w:rPr>
        <w:t xml:space="preserve">Asking that the grade be raised because you did very well on one part of the course or </w:t>
      </w:r>
      <w:r w:rsidR="00691D54" w:rsidRPr="00171FCF">
        <w:rPr>
          <w:rFonts w:ascii="Arial" w:hAnsi="Arial" w:cs="Arial"/>
        </w:rPr>
        <w:t>grading</w:t>
      </w:r>
    </w:p>
    <w:p w:rsidR="00171FCF" w:rsidRDefault="00171FCF" w:rsidP="00171FCF">
      <w:pPr>
        <w:ind w:left="720"/>
        <w:jc w:val="both"/>
        <w:rPr>
          <w:rFonts w:ascii="Arial" w:hAnsi="Arial" w:cs="Arial"/>
        </w:rPr>
      </w:pPr>
      <w:r w:rsidRPr="00992EEB">
        <w:rPr>
          <w:rFonts w:ascii="Arial" w:hAnsi="Arial" w:cs="Arial"/>
        </w:rPr>
        <w:t>S</w:t>
      </w:r>
      <w:r w:rsidR="00466119" w:rsidRPr="00992EEB">
        <w:rPr>
          <w:rFonts w:ascii="Arial" w:hAnsi="Arial" w:cs="Arial"/>
        </w:rPr>
        <w:t>cheme</w:t>
      </w:r>
    </w:p>
    <w:p w:rsidR="00171FCF" w:rsidRDefault="00466119" w:rsidP="00171FCF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992EEB">
        <w:rPr>
          <w:rFonts w:ascii="Arial" w:hAnsi="Arial" w:cs="Arial"/>
        </w:rPr>
        <w:t>Asking for a higher grade because you don't like the grading scheme</w:t>
      </w:r>
    </w:p>
    <w:p w:rsidR="00691D54" w:rsidRPr="00171FCF" w:rsidRDefault="00466119" w:rsidP="00171FCF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171FCF">
        <w:rPr>
          <w:rFonts w:ascii="Arial" w:hAnsi="Arial" w:cs="Arial"/>
        </w:rPr>
        <w:t>Asking to be allowed to turn in an assignment</w:t>
      </w:r>
      <w:r w:rsidR="000863E5" w:rsidRPr="00171FCF">
        <w:rPr>
          <w:rFonts w:ascii="Arial" w:hAnsi="Arial" w:cs="Arial"/>
        </w:rPr>
        <w:t>/project</w:t>
      </w:r>
      <w:r w:rsidRPr="00171FCF">
        <w:rPr>
          <w:rFonts w:ascii="Arial" w:hAnsi="Arial" w:cs="Arial"/>
        </w:rPr>
        <w:t xml:space="preserve"> late - even a few minutes late -</w:t>
      </w:r>
      <w:r w:rsidR="00691D54" w:rsidRPr="00171FCF">
        <w:rPr>
          <w:rFonts w:ascii="Arial" w:hAnsi="Arial" w:cs="Arial"/>
        </w:rPr>
        <w:t xml:space="preserve"> because of</w:t>
      </w:r>
    </w:p>
    <w:p w:rsidR="00171FCF" w:rsidRDefault="00535A80" w:rsidP="00535A80">
      <w:pPr>
        <w:ind w:left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problems</w:t>
      </w:r>
      <w:proofErr w:type="gramEnd"/>
      <w:r>
        <w:rPr>
          <w:rFonts w:ascii="Arial" w:hAnsi="Arial" w:cs="Arial"/>
        </w:rPr>
        <w:t xml:space="preserve"> in </w:t>
      </w:r>
      <w:r w:rsidR="00466119" w:rsidRPr="00992EEB">
        <w:rPr>
          <w:rFonts w:ascii="Arial" w:hAnsi="Arial" w:cs="Arial"/>
        </w:rPr>
        <w:t xml:space="preserve">computer </w:t>
      </w:r>
      <w:r>
        <w:rPr>
          <w:rFonts w:ascii="Arial" w:hAnsi="Arial" w:cs="Arial"/>
        </w:rPr>
        <w:t>and/</w:t>
      </w:r>
      <w:r w:rsidR="00466119" w:rsidRPr="00992EEB">
        <w:rPr>
          <w:rFonts w:ascii="Arial" w:hAnsi="Arial" w:cs="Arial"/>
        </w:rPr>
        <w:t>or printer or any other reason</w:t>
      </w:r>
      <w:r w:rsidR="002C10A6">
        <w:rPr>
          <w:rFonts w:ascii="Arial" w:hAnsi="Arial" w:cs="Arial"/>
        </w:rPr>
        <w:t>s</w:t>
      </w:r>
    </w:p>
    <w:p w:rsidR="00171FCF" w:rsidRDefault="00466119" w:rsidP="00171FCF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992EEB">
        <w:rPr>
          <w:rFonts w:ascii="Arial" w:hAnsi="Arial" w:cs="Arial"/>
        </w:rPr>
        <w:t>Asking to be treated better than other students by making an exception to the rules</w:t>
      </w:r>
    </w:p>
    <w:p w:rsidR="001D4399" w:rsidRPr="00171FCF" w:rsidRDefault="00466119" w:rsidP="00171FCF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171FCF">
        <w:rPr>
          <w:rFonts w:ascii="Arial" w:hAnsi="Arial" w:cs="Arial"/>
        </w:rPr>
        <w:t>Asking for any other unfair advantage in grading</w:t>
      </w:r>
    </w:p>
    <w:p w:rsidR="00895D01" w:rsidRDefault="00895D01" w:rsidP="00B16423">
      <w:pPr>
        <w:tabs>
          <w:tab w:val="num" w:pos="1890"/>
        </w:tabs>
        <w:ind w:hanging="108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D47946" w:rsidRPr="00542C64" w:rsidTr="001568E0">
        <w:tc>
          <w:tcPr>
            <w:tcW w:w="9558" w:type="dxa"/>
            <w:shd w:val="clear" w:color="auto" w:fill="auto"/>
          </w:tcPr>
          <w:p w:rsidR="00D47946" w:rsidRPr="00542C64" w:rsidRDefault="001715D4" w:rsidP="001568E0">
            <w:pPr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ACCESS RESOURCE CENTRE</w:t>
            </w:r>
          </w:p>
        </w:tc>
      </w:tr>
    </w:tbl>
    <w:p w:rsidR="00D47946" w:rsidRPr="00FC50F9" w:rsidRDefault="00D47946" w:rsidP="00D47946">
      <w:pPr>
        <w:jc w:val="both"/>
        <w:rPr>
          <w:rFonts w:ascii="Arial" w:hAnsi="Arial" w:cs="Arial"/>
        </w:rPr>
      </w:pPr>
      <w:r w:rsidRPr="00FC50F9">
        <w:rPr>
          <w:rFonts w:ascii="Arial" w:hAnsi="Arial" w:cs="Arial"/>
          <w:iCs/>
        </w:rPr>
        <w:t>If there are students in this course who, because of a disability, may have a need for special academic accommodations, please come and discuss this with me, or contact staff at the Access Resource Centre (</w:t>
      </w:r>
      <w:hyperlink r:id="rId9" w:history="1">
        <w:r w:rsidRPr="00FC50F9">
          <w:rPr>
            <w:rStyle w:val="Hyperlink"/>
            <w:rFonts w:ascii="Arial" w:hAnsi="Arial" w:cs="Arial"/>
            <w:iCs/>
            <w:color w:val="auto"/>
            <w:u w:val="none"/>
          </w:rPr>
          <w:t>arc@unbc.ca</w:t>
        </w:r>
      </w:hyperlink>
      <w:r w:rsidRPr="00FC50F9">
        <w:rPr>
          <w:rFonts w:ascii="Arial" w:hAnsi="Arial" w:cs="Arial"/>
          <w:iCs/>
        </w:rPr>
        <w:t>) located in the Teaching and Learning Centre, Room 10-1048 on the main campus. Students can also call the ARC at (250) 960-5682. Regional students can call the Centre toll-free at 1(888) 960-5682.</w:t>
      </w:r>
    </w:p>
    <w:p w:rsidR="00E37B02" w:rsidRDefault="00E37B02" w:rsidP="00D5301D">
      <w:pPr>
        <w:jc w:val="both"/>
        <w:rPr>
          <w:rFonts w:ascii="Arial" w:hAnsi="Arial" w:cs="Arial"/>
        </w:rPr>
      </w:pPr>
    </w:p>
    <w:p w:rsidR="00CD4EBE" w:rsidRPr="00174411" w:rsidRDefault="001715D4" w:rsidP="00CD4EB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ACCESS SUCCESS CENTRE</w:t>
      </w:r>
    </w:p>
    <w:p w:rsidR="00CD4EBE" w:rsidRPr="00CA4529" w:rsidRDefault="00CA4529" w:rsidP="00171FCF">
      <w:pPr>
        <w:jc w:val="both"/>
        <w:rPr>
          <w:rFonts w:ascii="Arial" w:hAnsi="Arial" w:cs="Arial"/>
        </w:rPr>
      </w:pPr>
      <w:r w:rsidRPr="00CA4529">
        <w:rPr>
          <w:rFonts w:ascii="Arial" w:hAnsi="Arial" w:cs="Arial"/>
        </w:rPr>
        <w:t xml:space="preserve">The Academic Success Centre offers support for mathematics, writing, study skills, physics, statistics, commerce and economics. Services are available through one-to-one tutoring at the </w:t>
      </w:r>
      <w:proofErr w:type="spellStart"/>
      <w:r w:rsidRPr="00CA4529">
        <w:rPr>
          <w:rFonts w:ascii="Arial" w:hAnsi="Arial" w:cs="Arial"/>
        </w:rPr>
        <w:t>centre</w:t>
      </w:r>
      <w:proofErr w:type="spellEnd"/>
      <w:r w:rsidRPr="00CA4529">
        <w:rPr>
          <w:rFonts w:ascii="Arial" w:hAnsi="Arial" w:cs="Arial"/>
        </w:rPr>
        <w:t xml:space="preserve"> (room 10-2584, second floor of the Teaching and Learning Building), drop-in writing support is available on the first floor of the Library, and drop-in mathematical support is available at MACE (room 10-2088). Peer-led supplemental sessions </w:t>
      </w:r>
      <w:proofErr w:type="gramStart"/>
      <w:r w:rsidRPr="00CA4529">
        <w:rPr>
          <w:rFonts w:ascii="Arial" w:hAnsi="Arial" w:cs="Arial"/>
        </w:rPr>
        <w:t>are held</w:t>
      </w:r>
      <w:proofErr w:type="gramEnd"/>
      <w:r w:rsidRPr="00CA4529">
        <w:rPr>
          <w:rFonts w:ascii="Arial" w:hAnsi="Arial" w:cs="Arial"/>
        </w:rPr>
        <w:t xml:space="preserve"> for select courses – more information will be announced in your classes. In addition, online support, including online writing tutoring, is available through the website at </w:t>
      </w:r>
      <w:hyperlink r:id="rId10" w:history="1">
        <w:r w:rsidRPr="00CA4529">
          <w:rPr>
            <w:rStyle w:val="Hyperlink"/>
            <w:rFonts w:ascii="Arial" w:hAnsi="Arial" w:cs="Arial"/>
            <w:color w:val="auto"/>
          </w:rPr>
          <w:t>www.unbc.ca/asc</w:t>
        </w:r>
      </w:hyperlink>
      <w:r w:rsidRPr="00CA4529">
        <w:rPr>
          <w:rFonts w:ascii="Arial" w:hAnsi="Arial" w:cs="Arial"/>
        </w:rPr>
        <w:t>. All ASC services are Free to UNBC students! </w:t>
      </w:r>
      <w:r w:rsidRPr="00CA4529">
        <w:rPr>
          <w:rFonts w:ascii="Arial" w:hAnsi="Arial" w:cs="Arial"/>
          <w:i/>
        </w:rPr>
        <w:t>ASC us!</w:t>
      </w:r>
      <w:r w:rsidR="00CD4EBE" w:rsidRPr="00CA4529">
        <w:rPr>
          <w:rFonts w:ascii="Arial" w:hAnsi="Arial" w:cs="Arial"/>
        </w:rPr>
        <w:t> </w:t>
      </w:r>
    </w:p>
    <w:sectPr w:rsidR="00CD4EBE" w:rsidRPr="00CA4529" w:rsidSect="002B3CAA">
      <w:footerReference w:type="even" r:id="rId11"/>
      <w:footerReference w:type="default" r:id="rId12"/>
      <w:pgSz w:w="12240" w:h="15840" w:code="1"/>
      <w:pgMar w:top="1008" w:right="1440" w:bottom="1008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FF1" w:rsidRDefault="009A3FF1">
      <w:r>
        <w:separator/>
      </w:r>
    </w:p>
  </w:endnote>
  <w:endnote w:type="continuationSeparator" w:id="0">
    <w:p w:rsidR="009A3FF1" w:rsidRDefault="009A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FCC" w:rsidRDefault="00686FCC" w:rsidP="002F08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6FCC" w:rsidRDefault="00686F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FCC" w:rsidRPr="00443490" w:rsidRDefault="00686FCC" w:rsidP="00443490">
    <w:pPr>
      <w:pStyle w:val="Footer"/>
      <w:jc w:val="center"/>
      <w:rPr>
        <w:rFonts w:ascii="Arial" w:hAnsi="Arial" w:cs="Arial"/>
      </w:rPr>
    </w:pPr>
    <w:r w:rsidRPr="00443490">
      <w:rPr>
        <w:rFonts w:ascii="Arial" w:hAnsi="Arial" w:cs="Arial"/>
        <w:snapToGrid w:val="0"/>
      </w:rPr>
      <w:t xml:space="preserve">Page </w:t>
    </w:r>
    <w:r w:rsidRPr="00443490">
      <w:rPr>
        <w:rFonts w:ascii="Arial" w:hAnsi="Arial" w:cs="Arial"/>
        <w:snapToGrid w:val="0"/>
      </w:rPr>
      <w:fldChar w:fldCharType="begin"/>
    </w:r>
    <w:r w:rsidRPr="00443490">
      <w:rPr>
        <w:rFonts w:ascii="Arial" w:hAnsi="Arial" w:cs="Arial"/>
        <w:snapToGrid w:val="0"/>
      </w:rPr>
      <w:instrText xml:space="preserve"> PAGE </w:instrText>
    </w:r>
    <w:r w:rsidRPr="00443490">
      <w:rPr>
        <w:rFonts w:ascii="Arial" w:hAnsi="Arial" w:cs="Arial"/>
        <w:snapToGrid w:val="0"/>
      </w:rPr>
      <w:fldChar w:fldCharType="separate"/>
    </w:r>
    <w:r w:rsidR="001301FB">
      <w:rPr>
        <w:rFonts w:ascii="Arial" w:hAnsi="Arial" w:cs="Arial"/>
        <w:noProof/>
        <w:snapToGrid w:val="0"/>
      </w:rPr>
      <w:t>4</w:t>
    </w:r>
    <w:r w:rsidRPr="00443490">
      <w:rPr>
        <w:rFonts w:ascii="Arial" w:hAnsi="Arial" w:cs="Arial"/>
        <w:snapToGrid w:val="0"/>
      </w:rPr>
      <w:fldChar w:fldCharType="end"/>
    </w:r>
    <w:r w:rsidRPr="00443490">
      <w:rPr>
        <w:rFonts w:ascii="Arial" w:hAnsi="Arial" w:cs="Arial"/>
        <w:snapToGrid w:val="0"/>
      </w:rPr>
      <w:t xml:space="preserve"> of </w:t>
    </w:r>
    <w:r w:rsidRPr="00443490">
      <w:rPr>
        <w:rFonts w:ascii="Arial" w:hAnsi="Arial" w:cs="Arial"/>
        <w:snapToGrid w:val="0"/>
      </w:rPr>
      <w:fldChar w:fldCharType="begin"/>
    </w:r>
    <w:r w:rsidRPr="00443490">
      <w:rPr>
        <w:rFonts w:ascii="Arial" w:hAnsi="Arial" w:cs="Arial"/>
        <w:snapToGrid w:val="0"/>
      </w:rPr>
      <w:instrText xml:space="preserve"> NUMPAGES </w:instrText>
    </w:r>
    <w:r w:rsidRPr="00443490">
      <w:rPr>
        <w:rFonts w:ascii="Arial" w:hAnsi="Arial" w:cs="Arial"/>
        <w:snapToGrid w:val="0"/>
      </w:rPr>
      <w:fldChar w:fldCharType="separate"/>
    </w:r>
    <w:r w:rsidR="001301FB">
      <w:rPr>
        <w:rFonts w:ascii="Arial" w:hAnsi="Arial" w:cs="Arial"/>
        <w:noProof/>
        <w:snapToGrid w:val="0"/>
      </w:rPr>
      <w:t>4</w:t>
    </w:r>
    <w:r w:rsidRPr="00443490">
      <w:rPr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FF1" w:rsidRDefault="009A3FF1">
      <w:r>
        <w:separator/>
      </w:r>
    </w:p>
  </w:footnote>
  <w:footnote w:type="continuationSeparator" w:id="0">
    <w:p w:rsidR="009A3FF1" w:rsidRDefault="009A3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32F5235"/>
    <w:multiLevelType w:val="hybridMultilevel"/>
    <w:tmpl w:val="A0427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73C70"/>
    <w:multiLevelType w:val="hybridMultilevel"/>
    <w:tmpl w:val="50AE75CC"/>
    <w:lvl w:ilvl="0" w:tplc="511E5C7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D4E72"/>
    <w:multiLevelType w:val="hybridMultilevel"/>
    <w:tmpl w:val="E28A6F2A"/>
    <w:lvl w:ilvl="0" w:tplc="3536B20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725A35"/>
    <w:multiLevelType w:val="hybridMultilevel"/>
    <w:tmpl w:val="D958A9D0"/>
    <w:lvl w:ilvl="0" w:tplc="40D6E0D0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AE5866"/>
    <w:multiLevelType w:val="hybridMultilevel"/>
    <w:tmpl w:val="D0CA7BDA"/>
    <w:lvl w:ilvl="0" w:tplc="3536B20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2130C9"/>
    <w:multiLevelType w:val="hybridMultilevel"/>
    <w:tmpl w:val="A11896F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61881"/>
    <w:multiLevelType w:val="hybridMultilevel"/>
    <w:tmpl w:val="7B1C4250"/>
    <w:lvl w:ilvl="0" w:tplc="E5466CA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950D4"/>
    <w:multiLevelType w:val="hybridMultilevel"/>
    <w:tmpl w:val="14C66B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015675"/>
    <w:multiLevelType w:val="hybridMultilevel"/>
    <w:tmpl w:val="096AA0E8"/>
    <w:lvl w:ilvl="0" w:tplc="E5466CA6">
      <w:start w:val="1"/>
      <w:numFmt w:val="bullet"/>
      <w:lvlText w:val=""/>
      <w:lvlJc w:val="left"/>
      <w:pPr>
        <w:tabs>
          <w:tab w:val="num" w:pos="1440"/>
        </w:tabs>
        <w:ind w:left="136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63755F"/>
    <w:multiLevelType w:val="multilevel"/>
    <w:tmpl w:val="096AA0E8"/>
    <w:lvl w:ilvl="0">
      <w:start w:val="1"/>
      <w:numFmt w:val="bullet"/>
      <w:lvlText w:val=""/>
      <w:lvlJc w:val="left"/>
      <w:pPr>
        <w:tabs>
          <w:tab w:val="num" w:pos="1440"/>
        </w:tabs>
        <w:ind w:left="1368" w:hanging="28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C56F98"/>
    <w:multiLevelType w:val="multilevel"/>
    <w:tmpl w:val="CF0C7B0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490E91"/>
    <w:multiLevelType w:val="hybridMultilevel"/>
    <w:tmpl w:val="244CC8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309CE"/>
    <w:multiLevelType w:val="hybridMultilevel"/>
    <w:tmpl w:val="F6B64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50B4F"/>
    <w:multiLevelType w:val="hybridMultilevel"/>
    <w:tmpl w:val="8C529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94C9F"/>
    <w:multiLevelType w:val="hybridMultilevel"/>
    <w:tmpl w:val="77A6B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01165"/>
    <w:multiLevelType w:val="singleLevel"/>
    <w:tmpl w:val="56AEB306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cs="Times New Roman" w:hint="default"/>
      </w:rPr>
    </w:lvl>
  </w:abstractNum>
  <w:abstractNum w:abstractNumId="16" w15:restartNumberingAfterBreak="0">
    <w:nsid w:val="4E8468B1"/>
    <w:multiLevelType w:val="multilevel"/>
    <w:tmpl w:val="3DBE08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CA4F48"/>
    <w:multiLevelType w:val="hybridMultilevel"/>
    <w:tmpl w:val="B15A79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DD3789"/>
    <w:multiLevelType w:val="hybridMultilevel"/>
    <w:tmpl w:val="93CCA836"/>
    <w:lvl w:ilvl="0" w:tplc="40D6E0D0">
      <w:start w:val="1"/>
      <w:numFmt w:val="bullet"/>
      <w:lvlText w:val=""/>
      <w:lvlJc w:val="left"/>
      <w:pPr>
        <w:tabs>
          <w:tab w:val="num" w:pos="972"/>
        </w:tabs>
        <w:ind w:left="972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6800387"/>
    <w:multiLevelType w:val="hybridMultilevel"/>
    <w:tmpl w:val="3B160374"/>
    <w:lvl w:ilvl="0" w:tplc="3536B20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872980"/>
    <w:multiLevelType w:val="hybridMultilevel"/>
    <w:tmpl w:val="261C84BE"/>
    <w:lvl w:ilvl="0" w:tplc="40D6E0D0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927AC"/>
    <w:multiLevelType w:val="hybridMultilevel"/>
    <w:tmpl w:val="57887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1"/>
  </w:num>
  <w:num w:numId="4">
    <w:abstractNumId w:val="4"/>
  </w:num>
  <w:num w:numId="5">
    <w:abstractNumId w:val="2"/>
  </w:num>
  <w:num w:numId="6">
    <w:abstractNumId w:val="11"/>
  </w:num>
  <w:num w:numId="7">
    <w:abstractNumId w:val="17"/>
  </w:num>
  <w:num w:numId="8">
    <w:abstractNumId w:val="7"/>
  </w:num>
  <w:num w:numId="9">
    <w:abstractNumId w:val="19"/>
  </w:num>
  <w:num w:numId="10">
    <w:abstractNumId w:val="15"/>
  </w:num>
  <w:num w:numId="11">
    <w:abstractNumId w:val="6"/>
  </w:num>
  <w:num w:numId="12">
    <w:abstractNumId w:val="8"/>
  </w:num>
  <w:num w:numId="13">
    <w:abstractNumId w:val="9"/>
  </w:num>
  <w:num w:numId="14">
    <w:abstractNumId w:val="3"/>
  </w:num>
  <w:num w:numId="15">
    <w:abstractNumId w:val="10"/>
  </w:num>
  <w:num w:numId="16">
    <w:abstractNumId w:val="18"/>
  </w:num>
  <w:num w:numId="17">
    <w:abstractNumId w:val="16"/>
  </w:num>
  <w:num w:numId="18">
    <w:abstractNumId w:val="20"/>
  </w:num>
  <w:num w:numId="19">
    <w:abstractNumId w:val="12"/>
  </w:num>
  <w:num w:numId="20">
    <w:abstractNumId w:val="14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658"/>
    <w:rsid w:val="00010AE6"/>
    <w:rsid w:val="000115D0"/>
    <w:rsid w:val="00012DA6"/>
    <w:rsid w:val="00013B5E"/>
    <w:rsid w:val="00020020"/>
    <w:rsid w:val="00031F21"/>
    <w:rsid w:val="00033C2C"/>
    <w:rsid w:val="00074FEB"/>
    <w:rsid w:val="0008070A"/>
    <w:rsid w:val="00084238"/>
    <w:rsid w:val="00084916"/>
    <w:rsid w:val="000863E5"/>
    <w:rsid w:val="000965DF"/>
    <w:rsid w:val="000A35FB"/>
    <w:rsid w:val="000A4DA3"/>
    <w:rsid w:val="000A634B"/>
    <w:rsid w:val="000A7AE7"/>
    <w:rsid w:val="000B051B"/>
    <w:rsid w:val="000B2A3A"/>
    <w:rsid w:val="000B57BC"/>
    <w:rsid w:val="000B5ABF"/>
    <w:rsid w:val="000C750D"/>
    <w:rsid w:val="000D1F57"/>
    <w:rsid w:val="000D4387"/>
    <w:rsid w:val="000E6F26"/>
    <w:rsid w:val="00100DDF"/>
    <w:rsid w:val="0010250B"/>
    <w:rsid w:val="00104016"/>
    <w:rsid w:val="00113F51"/>
    <w:rsid w:val="00117CBB"/>
    <w:rsid w:val="00120CE2"/>
    <w:rsid w:val="0012154C"/>
    <w:rsid w:val="001231CA"/>
    <w:rsid w:val="00123F97"/>
    <w:rsid w:val="001243C7"/>
    <w:rsid w:val="001250B5"/>
    <w:rsid w:val="001301FB"/>
    <w:rsid w:val="00135E4E"/>
    <w:rsid w:val="001372EC"/>
    <w:rsid w:val="00147A1B"/>
    <w:rsid w:val="0015609C"/>
    <w:rsid w:val="001568E0"/>
    <w:rsid w:val="00160D04"/>
    <w:rsid w:val="00163CB7"/>
    <w:rsid w:val="001654A5"/>
    <w:rsid w:val="0016660F"/>
    <w:rsid w:val="0016724F"/>
    <w:rsid w:val="001715D4"/>
    <w:rsid w:val="00171FCF"/>
    <w:rsid w:val="00174414"/>
    <w:rsid w:val="00182293"/>
    <w:rsid w:val="00185BC5"/>
    <w:rsid w:val="00186AEC"/>
    <w:rsid w:val="0019211F"/>
    <w:rsid w:val="001941CC"/>
    <w:rsid w:val="00194839"/>
    <w:rsid w:val="00196AB7"/>
    <w:rsid w:val="001A2243"/>
    <w:rsid w:val="001B32AD"/>
    <w:rsid w:val="001B49A0"/>
    <w:rsid w:val="001D4399"/>
    <w:rsid w:val="001D662C"/>
    <w:rsid w:val="001E7C3A"/>
    <w:rsid w:val="001F27BA"/>
    <w:rsid w:val="001F41BD"/>
    <w:rsid w:val="00201739"/>
    <w:rsid w:val="00201E69"/>
    <w:rsid w:val="0021131E"/>
    <w:rsid w:val="00212B46"/>
    <w:rsid w:val="002175B8"/>
    <w:rsid w:val="00227C74"/>
    <w:rsid w:val="002505F7"/>
    <w:rsid w:val="002512C9"/>
    <w:rsid w:val="00255A40"/>
    <w:rsid w:val="0028559C"/>
    <w:rsid w:val="00285791"/>
    <w:rsid w:val="0028644F"/>
    <w:rsid w:val="002905C6"/>
    <w:rsid w:val="002A7856"/>
    <w:rsid w:val="002B0B8E"/>
    <w:rsid w:val="002B3CAA"/>
    <w:rsid w:val="002B436F"/>
    <w:rsid w:val="002B49F6"/>
    <w:rsid w:val="002B59B5"/>
    <w:rsid w:val="002C10A6"/>
    <w:rsid w:val="002C5783"/>
    <w:rsid w:val="002D2AC3"/>
    <w:rsid w:val="002F0801"/>
    <w:rsid w:val="002F725E"/>
    <w:rsid w:val="003023E2"/>
    <w:rsid w:val="003070BA"/>
    <w:rsid w:val="00313F98"/>
    <w:rsid w:val="00317398"/>
    <w:rsid w:val="00346F2C"/>
    <w:rsid w:val="00350F0B"/>
    <w:rsid w:val="00351045"/>
    <w:rsid w:val="00352A81"/>
    <w:rsid w:val="00364F53"/>
    <w:rsid w:val="00394B1A"/>
    <w:rsid w:val="003A69B7"/>
    <w:rsid w:val="003B111D"/>
    <w:rsid w:val="003C3FDA"/>
    <w:rsid w:val="003C4D5D"/>
    <w:rsid w:val="003D6F7A"/>
    <w:rsid w:val="003D7100"/>
    <w:rsid w:val="003E38EC"/>
    <w:rsid w:val="003E4899"/>
    <w:rsid w:val="003F2077"/>
    <w:rsid w:val="003F6ACA"/>
    <w:rsid w:val="00406467"/>
    <w:rsid w:val="004120C2"/>
    <w:rsid w:val="00415753"/>
    <w:rsid w:val="00416C23"/>
    <w:rsid w:val="00417230"/>
    <w:rsid w:val="00423D0D"/>
    <w:rsid w:val="00443490"/>
    <w:rsid w:val="00444604"/>
    <w:rsid w:val="004547B6"/>
    <w:rsid w:val="00466119"/>
    <w:rsid w:val="00472764"/>
    <w:rsid w:val="00484344"/>
    <w:rsid w:val="00491483"/>
    <w:rsid w:val="00491988"/>
    <w:rsid w:val="004937B9"/>
    <w:rsid w:val="004A0A37"/>
    <w:rsid w:val="004A155F"/>
    <w:rsid w:val="004B3A50"/>
    <w:rsid w:val="004B542E"/>
    <w:rsid w:val="004C1638"/>
    <w:rsid w:val="004C72F9"/>
    <w:rsid w:val="004D301A"/>
    <w:rsid w:val="004D31A3"/>
    <w:rsid w:val="004E169C"/>
    <w:rsid w:val="004F4F09"/>
    <w:rsid w:val="00502E57"/>
    <w:rsid w:val="00514C97"/>
    <w:rsid w:val="00515EA1"/>
    <w:rsid w:val="005248CE"/>
    <w:rsid w:val="00525596"/>
    <w:rsid w:val="00526245"/>
    <w:rsid w:val="00530A9A"/>
    <w:rsid w:val="005321E1"/>
    <w:rsid w:val="0053536D"/>
    <w:rsid w:val="00535A80"/>
    <w:rsid w:val="00542C64"/>
    <w:rsid w:val="00544C0A"/>
    <w:rsid w:val="00547025"/>
    <w:rsid w:val="00552703"/>
    <w:rsid w:val="00555165"/>
    <w:rsid w:val="00557B0B"/>
    <w:rsid w:val="00561412"/>
    <w:rsid w:val="0057527D"/>
    <w:rsid w:val="00580C0C"/>
    <w:rsid w:val="00587FA7"/>
    <w:rsid w:val="00593AFD"/>
    <w:rsid w:val="00594D23"/>
    <w:rsid w:val="00595709"/>
    <w:rsid w:val="005B614B"/>
    <w:rsid w:val="005C114A"/>
    <w:rsid w:val="005C3094"/>
    <w:rsid w:val="005C775C"/>
    <w:rsid w:val="005D3421"/>
    <w:rsid w:val="005F183A"/>
    <w:rsid w:val="005F2944"/>
    <w:rsid w:val="005F4713"/>
    <w:rsid w:val="005F6D9E"/>
    <w:rsid w:val="006018B3"/>
    <w:rsid w:val="00604B3D"/>
    <w:rsid w:val="0060655E"/>
    <w:rsid w:val="0061292A"/>
    <w:rsid w:val="00616B61"/>
    <w:rsid w:val="00624607"/>
    <w:rsid w:val="00625BC3"/>
    <w:rsid w:val="00630159"/>
    <w:rsid w:val="00634315"/>
    <w:rsid w:val="00636199"/>
    <w:rsid w:val="00640EEA"/>
    <w:rsid w:val="00643AB9"/>
    <w:rsid w:val="006472FE"/>
    <w:rsid w:val="006574CA"/>
    <w:rsid w:val="00666F6B"/>
    <w:rsid w:val="0066727C"/>
    <w:rsid w:val="00686A41"/>
    <w:rsid w:val="00686FCC"/>
    <w:rsid w:val="00687876"/>
    <w:rsid w:val="00691D54"/>
    <w:rsid w:val="006A10E5"/>
    <w:rsid w:val="006B1C23"/>
    <w:rsid w:val="006B1F6C"/>
    <w:rsid w:val="006C2CB7"/>
    <w:rsid w:val="006C2DC5"/>
    <w:rsid w:val="006D1639"/>
    <w:rsid w:val="006D2923"/>
    <w:rsid w:val="006D6F83"/>
    <w:rsid w:val="006E2535"/>
    <w:rsid w:val="006E4F39"/>
    <w:rsid w:val="006E5AEE"/>
    <w:rsid w:val="006E5EC4"/>
    <w:rsid w:val="006F50F4"/>
    <w:rsid w:val="006F65B8"/>
    <w:rsid w:val="00707DB5"/>
    <w:rsid w:val="00714EFD"/>
    <w:rsid w:val="00715C4E"/>
    <w:rsid w:val="00722706"/>
    <w:rsid w:val="00724812"/>
    <w:rsid w:val="00733168"/>
    <w:rsid w:val="007339C4"/>
    <w:rsid w:val="0075105E"/>
    <w:rsid w:val="007515FB"/>
    <w:rsid w:val="007578D0"/>
    <w:rsid w:val="0076338A"/>
    <w:rsid w:val="00765FB0"/>
    <w:rsid w:val="00773BED"/>
    <w:rsid w:val="007746B2"/>
    <w:rsid w:val="00781FE2"/>
    <w:rsid w:val="00783B88"/>
    <w:rsid w:val="007917B3"/>
    <w:rsid w:val="00794205"/>
    <w:rsid w:val="007A2C6F"/>
    <w:rsid w:val="007B5F06"/>
    <w:rsid w:val="007B6285"/>
    <w:rsid w:val="007B6731"/>
    <w:rsid w:val="007E088A"/>
    <w:rsid w:val="007F5EA6"/>
    <w:rsid w:val="008048F1"/>
    <w:rsid w:val="00804A1B"/>
    <w:rsid w:val="00806BA4"/>
    <w:rsid w:val="00811FD8"/>
    <w:rsid w:val="008168FB"/>
    <w:rsid w:val="008408F8"/>
    <w:rsid w:val="008422F3"/>
    <w:rsid w:val="00857283"/>
    <w:rsid w:val="008629B5"/>
    <w:rsid w:val="008635E2"/>
    <w:rsid w:val="00895D01"/>
    <w:rsid w:val="008A65D8"/>
    <w:rsid w:val="008C22F1"/>
    <w:rsid w:val="008C56C9"/>
    <w:rsid w:val="008C7EFA"/>
    <w:rsid w:val="008F15BB"/>
    <w:rsid w:val="008F3429"/>
    <w:rsid w:val="00904428"/>
    <w:rsid w:val="00905541"/>
    <w:rsid w:val="0090683A"/>
    <w:rsid w:val="00907A8B"/>
    <w:rsid w:val="0092157A"/>
    <w:rsid w:val="00923664"/>
    <w:rsid w:val="00926845"/>
    <w:rsid w:val="00926A7E"/>
    <w:rsid w:val="00954423"/>
    <w:rsid w:val="00955D5E"/>
    <w:rsid w:val="0096090A"/>
    <w:rsid w:val="00964CBD"/>
    <w:rsid w:val="00973722"/>
    <w:rsid w:val="00983018"/>
    <w:rsid w:val="00985B35"/>
    <w:rsid w:val="009910A3"/>
    <w:rsid w:val="00992EEB"/>
    <w:rsid w:val="00997A1A"/>
    <w:rsid w:val="009A035A"/>
    <w:rsid w:val="009A3FF1"/>
    <w:rsid w:val="009B5255"/>
    <w:rsid w:val="009C56F9"/>
    <w:rsid w:val="009D1AA2"/>
    <w:rsid w:val="009D443A"/>
    <w:rsid w:val="009D69D7"/>
    <w:rsid w:val="009E47E3"/>
    <w:rsid w:val="009E5E75"/>
    <w:rsid w:val="009F4BD3"/>
    <w:rsid w:val="009F4FD9"/>
    <w:rsid w:val="00A038A7"/>
    <w:rsid w:val="00A04312"/>
    <w:rsid w:val="00A066DC"/>
    <w:rsid w:val="00A14ECD"/>
    <w:rsid w:val="00A20000"/>
    <w:rsid w:val="00A20A90"/>
    <w:rsid w:val="00A34003"/>
    <w:rsid w:val="00A37436"/>
    <w:rsid w:val="00A52E79"/>
    <w:rsid w:val="00A563BB"/>
    <w:rsid w:val="00A637D5"/>
    <w:rsid w:val="00A67545"/>
    <w:rsid w:val="00A70513"/>
    <w:rsid w:val="00A77976"/>
    <w:rsid w:val="00A9037A"/>
    <w:rsid w:val="00A94232"/>
    <w:rsid w:val="00AA0870"/>
    <w:rsid w:val="00AA0B1F"/>
    <w:rsid w:val="00AA4F04"/>
    <w:rsid w:val="00AA7C0B"/>
    <w:rsid w:val="00AB3EC6"/>
    <w:rsid w:val="00AB6AFD"/>
    <w:rsid w:val="00AB7DF4"/>
    <w:rsid w:val="00AC345D"/>
    <w:rsid w:val="00AD039D"/>
    <w:rsid w:val="00AD4A38"/>
    <w:rsid w:val="00AD4EDC"/>
    <w:rsid w:val="00AE345C"/>
    <w:rsid w:val="00AE6D65"/>
    <w:rsid w:val="00AF2846"/>
    <w:rsid w:val="00AF7AE1"/>
    <w:rsid w:val="00B01EBD"/>
    <w:rsid w:val="00B024BD"/>
    <w:rsid w:val="00B07065"/>
    <w:rsid w:val="00B15658"/>
    <w:rsid w:val="00B16423"/>
    <w:rsid w:val="00B379EE"/>
    <w:rsid w:val="00B41DB1"/>
    <w:rsid w:val="00B52895"/>
    <w:rsid w:val="00B67DF0"/>
    <w:rsid w:val="00B70F1C"/>
    <w:rsid w:val="00B761A0"/>
    <w:rsid w:val="00B854E1"/>
    <w:rsid w:val="00B94B5C"/>
    <w:rsid w:val="00BA4C0B"/>
    <w:rsid w:val="00BB09E3"/>
    <w:rsid w:val="00BD0E84"/>
    <w:rsid w:val="00BD4784"/>
    <w:rsid w:val="00BD755B"/>
    <w:rsid w:val="00BF139F"/>
    <w:rsid w:val="00BF39EF"/>
    <w:rsid w:val="00BF6508"/>
    <w:rsid w:val="00BF7D2C"/>
    <w:rsid w:val="00C0025E"/>
    <w:rsid w:val="00C04671"/>
    <w:rsid w:val="00C15EE1"/>
    <w:rsid w:val="00C1618E"/>
    <w:rsid w:val="00C243EE"/>
    <w:rsid w:val="00C31EB6"/>
    <w:rsid w:val="00C37334"/>
    <w:rsid w:val="00C42538"/>
    <w:rsid w:val="00C43ADC"/>
    <w:rsid w:val="00C45750"/>
    <w:rsid w:val="00C45DA3"/>
    <w:rsid w:val="00C50515"/>
    <w:rsid w:val="00C51A1F"/>
    <w:rsid w:val="00C524A0"/>
    <w:rsid w:val="00C53492"/>
    <w:rsid w:val="00C54809"/>
    <w:rsid w:val="00C570AC"/>
    <w:rsid w:val="00C630A8"/>
    <w:rsid w:val="00C75781"/>
    <w:rsid w:val="00C80BA2"/>
    <w:rsid w:val="00C8228A"/>
    <w:rsid w:val="00C833DA"/>
    <w:rsid w:val="00C86C47"/>
    <w:rsid w:val="00C90890"/>
    <w:rsid w:val="00C96A82"/>
    <w:rsid w:val="00CA4529"/>
    <w:rsid w:val="00CD4EBE"/>
    <w:rsid w:val="00CE063D"/>
    <w:rsid w:val="00CE5FB2"/>
    <w:rsid w:val="00CF6A48"/>
    <w:rsid w:val="00D014F4"/>
    <w:rsid w:val="00D1285E"/>
    <w:rsid w:val="00D166BD"/>
    <w:rsid w:val="00D27B01"/>
    <w:rsid w:val="00D334D9"/>
    <w:rsid w:val="00D3511D"/>
    <w:rsid w:val="00D44BFC"/>
    <w:rsid w:val="00D476AD"/>
    <w:rsid w:val="00D47946"/>
    <w:rsid w:val="00D5301D"/>
    <w:rsid w:val="00D631B0"/>
    <w:rsid w:val="00D7784C"/>
    <w:rsid w:val="00D80945"/>
    <w:rsid w:val="00D97C2C"/>
    <w:rsid w:val="00DA4BF1"/>
    <w:rsid w:val="00DB575D"/>
    <w:rsid w:val="00DD1BAC"/>
    <w:rsid w:val="00DD39E2"/>
    <w:rsid w:val="00DD59F5"/>
    <w:rsid w:val="00DF4E72"/>
    <w:rsid w:val="00DF7262"/>
    <w:rsid w:val="00E0547C"/>
    <w:rsid w:val="00E07C10"/>
    <w:rsid w:val="00E141D7"/>
    <w:rsid w:val="00E14A90"/>
    <w:rsid w:val="00E17D7D"/>
    <w:rsid w:val="00E22523"/>
    <w:rsid w:val="00E30354"/>
    <w:rsid w:val="00E30EC7"/>
    <w:rsid w:val="00E3774A"/>
    <w:rsid w:val="00E37B02"/>
    <w:rsid w:val="00E444F2"/>
    <w:rsid w:val="00E46F1A"/>
    <w:rsid w:val="00E51467"/>
    <w:rsid w:val="00E6523D"/>
    <w:rsid w:val="00E66ADE"/>
    <w:rsid w:val="00E67AB1"/>
    <w:rsid w:val="00E76176"/>
    <w:rsid w:val="00E87544"/>
    <w:rsid w:val="00E951AB"/>
    <w:rsid w:val="00E9708F"/>
    <w:rsid w:val="00EA02C7"/>
    <w:rsid w:val="00EA09D1"/>
    <w:rsid w:val="00EB7675"/>
    <w:rsid w:val="00EC1D7C"/>
    <w:rsid w:val="00EC3951"/>
    <w:rsid w:val="00EC48B4"/>
    <w:rsid w:val="00EC51E4"/>
    <w:rsid w:val="00ED0A1B"/>
    <w:rsid w:val="00ED6ADA"/>
    <w:rsid w:val="00EF24C3"/>
    <w:rsid w:val="00EF5962"/>
    <w:rsid w:val="00F01504"/>
    <w:rsid w:val="00F10C0B"/>
    <w:rsid w:val="00F12C13"/>
    <w:rsid w:val="00F14774"/>
    <w:rsid w:val="00F163A0"/>
    <w:rsid w:val="00F23A36"/>
    <w:rsid w:val="00F34B0E"/>
    <w:rsid w:val="00F36AB3"/>
    <w:rsid w:val="00F43DFD"/>
    <w:rsid w:val="00F572AC"/>
    <w:rsid w:val="00F723CA"/>
    <w:rsid w:val="00F76C7A"/>
    <w:rsid w:val="00F857E0"/>
    <w:rsid w:val="00F9069A"/>
    <w:rsid w:val="00F9573C"/>
    <w:rsid w:val="00FB47D4"/>
    <w:rsid w:val="00FB5E9A"/>
    <w:rsid w:val="00FC26DF"/>
    <w:rsid w:val="00FC4B76"/>
    <w:rsid w:val="00FD143E"/>
    <w:rsid w:val="00FD4617"/>
    <w:rsid w:val="00FD7F08"/>
    <w:rsid w:val="00FE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54FB20B0"/>
  <w15:chartTrackingRefBased/>
  <w15:docId w15:val="{5FBD2218-1BDE-4BFD-935F-42470934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024BD"/>
    <w:rPr>
      <w:sz w:val="24"/>
    </w:rPr>
  </w:style>
  <w:style w:type="character" w:styleId="PageNumber">
    <w:name w:val="page number"/>
    <w:basedOn w:val="DefaultParagraphFont"/>
    <w:rsid w:val="00C8228A"/>
  </w:style>
  <w:style w:type="paragraph" w:styleId="BalloonText">
    <w:name w:val="Balloon Text"/>
    <w:basedOn w:val="Normal"/>
    <w:semiHidden/>
    <w:rsid w:val="00C54809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70F1C"/>
    <w:rPr>
      <w:i/>
      <w:iCs/>
    </w:rPr>
  </w:style>
  <w:style w:type="table" w:styleId="TableGrid">
    <w:name w:val="Table Grid"/>
    <w:basedOn w:val="TableNormal"/>
    <w:rsid w:val="0046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070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greencopybold1">
    <w:name w:val="green_copy_bold1"/>
    <w:rsid w:val="001D4399"/>
    <w:rPr>
      <w:rFonts w:ascii="Arial" w:hAnsi="Arial" w:cs="Arial" w:hint="default"/>
      <w:b/>
      <w:bCs/>
      <w:color w:val="336666"/>
      <w:sz w:val="18"/>
      <w:szCs w:val="18"/>
    </w:rPr>
  </w:style>
  <w:style w:type="character" w:customStyle="1" w:styleId="greencopy1">
    <w:name w:val="green_copy1"/>
    <w:rsid w:val="00C90890"/>
    <w:rPr>
      <w:rFonts w:ascii="Arial" w:hAnsi="Arial" w:cs="Arial" w:hint="default"/>
      <w:color w:val="336666"/>
      <w:sz w:val="18"/>
      <w:szCs w:val="18"/>
    </w:rPr>
  </w:style>
  <w:style w:type="paragraph" w:customStyle="1" w:styleId="default0">
    <w:name w:val="default"/>
    <w:basedOn w:val="Normal"/>
    <w:rsid w:val="001301FB"/>
    <w:pPr>
      <w:spacing w:before="100" w:beforeAutospacing="1" w:after="100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unbc.ca/~chenj/course/syllabus725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unbc.ca/a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c@unbc.ca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POLS%20201%20%20325\WINTER%202000\POLS%20325%20course%20outline%20for%20stud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POLS 325 course outline for students</Template>
  <TotalTime>5</TotalTime>
  <Pages>4</Pages>
  <Words>1177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TITLE:</vt:lpstr>
    </vt:vector>
  </TitlesOfParts>
  <Company>UNBC</Company>
  <LinksUpToDate>false</LinksUpToDate>
  <CharactersWithSpaces>8036</CharactersWithSpaces>
  <SharedDoc>false</SharedDoc>
  <HLinks>
    <vt:vector size="12" baseType="variant">
      <vt:variant>
        <vt:i4>7405666</vt:i4>
      </vt:variant>
      <vt:variant>
        <vt:i4>3</vt:i4>
      </vt:variant>
      <vt:variant>
        <vt:i4>0</vt:i4>
      </vt:variant>
      <vt:variant>
        <vt:i4>5</vt:i4>
      </vt:variant>
      <vt:variant>
        <vt:lpwstr>http://www.unbc.ca/asc</vt:lpwstr>
      </vt:variant>
      <vt:variant>
        <vt:lpwstr/>
      </vt:variant>
      <vt:variant>
        <vt:i4>3670038</vt:i4>
      </vt:variant>
      <vt:variant>
        <vt:i4>0</vt:i4>
      </vt:variant>
      <vt:variant>
        <vt:i4>0</vt:i4>
      </vt:variant>
      <vt:variant>
        <vt:i4>5</vt:i4>
      </vt:variant>
      <vt:variant>
        <vt:lpwstr>mailto:arc@unbc.ca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TITLE:</dc:title>
  <dc:subject/>
  <dc:creator>Tracy L Summerville</dc:creator>
  <cp:keywords/>
  <cp:lastModifiedBy>setup</cp:lastModifiedBy>
  <cp:revision>5</cp:revision>
  <cp:lastPrinted>2018-01-02T19:31:00Z</cp:lastPrinted>
  <dcterms:created xsi:type="dcterms:W3CDTF">2018-11-26T19:55:00Z</dcterms:created>
  <dcterms:modified xsi:type="dcterms:W3CDTF">2018-11-26T19:59:00Z</dcterms:modified>
</cp:coreProperties>
</file>